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40151">
      <w:pPr>
        <w:bidi w:val="0"/>
        <w:jc w:val="both"/>
        <w:rPr>
          <w:rFonts w:hint="default" w:ascii="仿宋" w:hAnsi="仿宋" w:eastAsia="仿宋" w:cs="仿宋"/>
          <w:kern w:val="0"/>
          <w:sz w:val="25"/>
          <w:szCs w:val="25"/>
          <w:lang w:val="en-US" w:eastAsia="zh-CN" w:bidi="ar"/>
        </w:rPr>
      </w:pPr>
      <w:bookmarkStart w:id="0" w:name="_GoBack"/>
      <w:bookmarkEnd w:id="0"/>
      <w:r>
        <w:rPr>
          <w:rFonts w:hint="eastAsia" w:ascii="仿宋" w:hAnsi="仿宋" w:eastAsia="仿宋" w:cs="仿宋"/>
          <w:kern w:val="0"/>
          <w:sz w:val="25"/>
          <w:szCs w:val="25"/>
          <w:lang w:val="en-US" w:eastAsia="zh-CN" w:bidi="ar"/>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4"/>
        <w:gridCol w:w="2816"/>
        <w:gridCol w:w="1655"/>
        <w:gridCol w:w="2966"/>
      </w:tblGrid>
      <w:tr w14:paraId="151B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4" w:type="dxa"/>
            <w:tcBorders>
              <w:tl2br w:val="nil"/>
              <w:tr2bl w:val="nil"/>
            </w:tcBorders>
            <w:vAlign w:val="top"/>
          </w:tcPr>
          <w:p w14:paraId="5D1BA66B">
            <w:pPr>
              <w:bidi w:val="0"/>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公文名称：</w:t>
            </w:r>
          </w:p>
        </w:tc>
        <w:tc>
          <w:tcPr>
            <w:tcW w:w="7437" w:type="dxa"/>
            <w:gridSpan w:val="3"/>
            <w:tcBorders>
              <w:tl2br w:val="nil"/>
              <w:tr2bl w:val="nil"/>
            </w:tcBorders>
            <w:vAlign w:val="top"/>
          </w:tcPr>
          <w:p w14:paraId="115BC56A">
            <w:pPr>
              <w:bidi w:val="0"/>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住房城乡建设部关于印发城镇燃气经营安全重大隐患判定标准的通知</w:t>
            </w:r>
          </w:p>
        </w:tc>
      </w:tr>
      <w:tr w14:paraId="373E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4" w:type="dxa"/>
            <w:tcBorders>
              <w:tl2br w:val="nil"/>
              <w:tr2bl w:val="nil"/>
            </w:tcBorders>
          </w:tcPr>
          <w:p w14:paraId="77DBB736">
            <w:pPr>
              <w:bidi w:val="0"/>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索 引 号：</w:t>
            </w:r>
          </w:p>
        </w:tc>
        <w:tc>
          <w:tcPr>
            <w:tcW w:w="2816" w:type="dxa"/>
            <w:tcBorders>
              <w:tl2br w:val="nil"/>
              <w:tr2bl w:val="nil"/>
            </w:tcBorders>
          </w:tcPr>
          <w:p w14:paraId="59C2361A">
            <w:pPr>
              <w:bidi w:val="0"/>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000013338/2023-00578</w:t>
            </w:r>
          </w:p>
        </w:tc>
        <w:tc>
          <w:tcPr>
            <w:tcW w:w="1655" w:type="dxa"/>
            <w:tcBorders>
              <w:tl2br w:val="nil"/>
              <w:tr2bl w:val="nil"/>
            </w:tcBorders>
          </w:tcPr>
          <w:p w14:paraId="1ADF23EC">
            <w:pPr>
              <w:bidi w:val="0"/>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分</w:t>
            </w:r>
            <w:r>
              <w:rPr>
                <w:rFonts w:hint="eastAsia" w:ascii="仿宋" w:hAnsi="仿宋" w:eastAsia="仿宋" w:cs="仿宋"/>
                <w:kern w:val="0"/>
                <w:sz w:val="25"/>
                <w:szCs w:val="25"/>
                <w:lang w:val="en-US" w:eastAsia="zh-CN" w:bidi="ar"/>
              </w:rPr>
              <w:t xml:space="preserve">    </w:t>
            </w:r>
            <w:r>
              <w:rPr>
                <w:rFonts w:hint="default" w:ascii="仿宋" w:hAnsi="仿宋" w:eastAsia="仿宋" w:cs="仿宋"/>
                <w:kern w:val="0"/>
                <w:sz w:val="25"/>
                <w:szCs w:val="25"/>
                <w:lang w:eastAsia="zh-CN" w:bidi="ar"/>
              </w:rPr>
              <w:t>类</w:t>
            </w:r>
            <w:r>
              <w:rPr>
                <w:rFonts w:hint="eastAsia" w:ascii="仿宋" w:hAnsi="仿宋" w:eastAsia="仿宋" w:cs="仿宋"/>
                <w:kern w:val="0"/>
                <w:sz w:val="25"/>
                <w:szCs w:val="25"/>
                <w:lang w:val="en-US" w:eastAsia="zh-CN" w:bidi="ar"/>
              </w:rPr>
              <w:t>：</w:t>
            </w:r>
          </w:p>
        </w:tc>
        <w:tc>
          <w:tcPr>
            <w:tcW w:w="2966" w:type="dxa"/>
            <w:tcBorders>
              <w:tl2br w:val="nil"/>
              <w:tr2bl w:val="nil"/>
            </w:tcBorders>
          </w:tcPr>
          <w:p w14:paraId="0B05D990">
            <w:pPr>
              <w:bidi w:val="0"/>
              <w:jc w:val="both"/>
              <w:rPr>
                <w:rFonts w:hint="default" w:ascii="仿宋" w:hAnsi="仿宋" w:eastAsia="仿宋" w:cs="仿宋"/>
                <w:kern w:val="0"/>
                <w:sz w:val="25"/>
                <w:szCs w:val="25"/>
                <w:vertAlign w:val="baseline"/>
                <w:lang w:eastAsia="zh-CN" w:bidi="ar"/>
              </w:rPr>
            </w:pPr>
            <w:r>
              <w:rPr>
                <w:rFonts w:hint="default" w:ascii="仿宋" w:hAnsi="仿宋" w:eastAsia="仿宋" w:cs="仿宋"/>
                <w:kern w:val="0"/>
                <w:sz w:val="25"/>
                <w:szCs w:val="25"/>
                <w:lang w:eastAsia="zh-CN" w:bidi="ar"/>
              </w:rPr>
              <w:t>城市建设</w:t>
            </w:r>
          </w:p>
        </w:tc>
      </w:tr>
      <w:tr w14:paraId="68BD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4" w:type="dxa"/>
            <w:tcBorders>
              <w:tl2br w:val="nil"/>
              <w:tr2bl w:val="nil"/>
            </w:tcBorders>
          </w:tcPr>
          <w:p w14:paraId="46F4C981">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发文单位：</w:t>
            </w:r>
          </w:p>
        </w:tc>
        <w:tc>
          <w:tcPr>
            <w:tcW w:w="2816" w:type="dxa"/>
            <w:tcBorders>
              <w:tl2br w:val="nil"/>
              <w:tr2bl w:val="nil"/>
            </w:tcBorders>
          </w:tcPr>
          <w:p w14:paraId="0F7BA897">
            <w:pPr>
              <w:bidi w:val="0"/>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住房城乡建设部</w:t>
            </w:r>
          </w:p>
        </w:tc>
        <w:tc>
          <w:tcPr>
            <w:tcW w:w="1655" w:type="dxa"/>
            <w:tcBorders>
              <w:tl2br w:val="nil"/>
              <w:tr2bl w:val="nil"/>
            </w:tcBorders>
          </w:tcPr>
          <w:p w14:paraId="1F7F9CCA">
            <w:pPr>
              <w:bidi w:val="0"/>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发文日期：</w:t>
            </w:r>
          </w:p>
        </w:tc>
        <w:tc>
          <w:tcPr>
            <w:tcW w:w="2966" w:type="dxa"/>
            <w:tcBorders>
              <w:tl2br w:val="nil"/>
              <w:tr2bl w:val="nil"/>
            </w:tcBorders>
          </w:tcPr>
          <w:p w14:paraId="1B12F894">
            <w:pPr>
              <w:bidi w:val="0"/>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2023-09-21</w:t>
            </w:r>
          </w:p>
        </w:tc>
      </w:tr>
      <w:tr w14:paraId="703F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4" w:type="dxa"/>
            <w:tcBorders>
              <w:tl2br w:val="nil"/>
              <w:tr2bl w:val="nil"/>
            </w:tcBorders>
          </w:tcPr>
          <w:p w14:paraId="073175A5">
            <w:pPr>
              <w:bidi w:val="0"/>
              <w:jc w:val="both"/>
              <w:rPr>
                <w:rFonts w:hint="eastAsia" w:ascii="仿宋" w:hAnsi="仿宋" w:eastAsia="仿宋" w:cs="仿宋"/>
                <w:kern w:val="0"/>
                <w:sz w:val="25"/>
                <w:szCs w:val="25"/>
                <w:vertAlign w:val="baseline"/>
                <w:lang w:val="en-US" w:eastAsia="zh-CN" w:bidi="ar"/>
              </w:rPr>
            </w:pPr>
            <w:r>
              <w:rPr>
                <w:rFonts w:hint="eastAsia" w:ascii="仿宋" w:hAnsi="仿宋" w:eastAsia="仿宋" w:cs="仿宋"/>
                <w:kern w:val="0"/>
                <w:sz w:val="25"/>
                <w:szCs w:val="25"/>
                <w:lang w:val="en-US" w:eastAsia="zh-CN" w:bidi="ar"/>
              </w:rPr>
              <w:t>文    号：</w:t>
            </w:r>
          </w:p>
        </w:tc>
        <w:tc>
          <w:tcPr>
            <w:tcW w:w="2816" w:type="dxa"/>
            <w:tcBorders>
              <w:tl2br w:val="nil"/>
              <w:tr2bl w:val="nil"/>
            </w:tcBorders>
          </w:tcPr>
          <w:p w14:paraId="2DD89C99">
            <w:pPr>
              <w:bidi w:val="0"/>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建城规〔2023〕4号</w:t>
            </w:r>
          </w:p>
        </w:tc>
        <w:tc>
          <w:tcPr>
            <w:tcW w:w="1655" w:type="dxa"/>
            <w:tcBorders>
              <w:tl2br w:val="nil"/>
              <w:tr2bl w:val="nil"/>
            </w:tcBorders>
          </w:tcPr>
          <w:p w14:paraId="66165B0B">
            <w:pPr>
              <w:bidi w:val="0"/>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主 题 词：</w:t>
            </w:r>
          </w:p>
        </w:tc>
        <w:tc>
          <w:tcPr>
            <w:tcW w:w="2966" w:type="dxa"/>
            <w:tcBorders>
              <w:tl2br w:val="nil"/>
              <w:tr2bl w:val="nil"/>
            </w:tcBorders>
          </w:tcPr>
          <w:p w14:paraId="1FF944B4">
            <w:pPr>
              <w:bidi w:val="0"/>
              <w:jc w:val="both"/>
              <w:rPr>
                <w:rFonts w:hint="eastAsia" w:ascii="仿宋" w:hAnsi="仿宋" w:eastAsia="仿宋" w:cs="仿宋"/>
                <w:kern w:val="0"/>
                <w:sz w:val="25"/>
                <w:szCs w:val="25"/>
                <w:vertAlign w:val="baseline"/>
                <w:lang w:val="en-US" w:eastAsia="zh-CN" w:bidi="ar"/>
              </w:rPr>
            </w:pPr>
          </w:p>
        </w:tc>
      </w:tr>
      <w:tr w14:paraId="0EE0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4" w:type="dxa"/>
            <w:tcBorders>
              <w:tl2br w:val="nil"/>
              <w:tr2bl w:val="nil"/>
            </w:tcBorders>
          </w:tcPr>
          <w:p w14:paraId="4EB0990D">
            <w:pPr>
              <w:bidi w:val="0"/>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实施日期</w:t>
            </w:r>
            <w:r>
              <w:rPr>
                <w:rFonts w:hint="eastAsia" w:ascii="仿宋" w:hAnsi="仿宋" w:eastAsia="仿宋" w:cs="仿宋"/>
                <w:kern w:val="0"/>
                <w:sz w:val="25"/>
                <w:szCs w:val="25"/>
                <w:lang w:val="en-US" w:eastAsia="zh-CN" w:bidi="ar"/>
              </w:rPr>
              <w:t>：</w:t>
            </w:r>
          </w:p>
        </w:tc>
        <w:tc>
          <w:tcPr>
            <w:tcW w:w="2816" w:type="dxa"/>
            <w:tcBorders>
              <w:tl2br w:val="nil"/>
              <w:tr2bl w:val="nil"/>
            </w:tcBorders>
          </w:tcPr>
          <w:p w14:paraId="3AA45175">
            <w:pPr>
              <w:bidi w:val="0"/>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2023-09-21</w:t>
            </w:r>
          </w:p>
        </w:tc>
        <w:tc>
          <w:tcPr>
            <w:tcW w:w="1655" w:type="dxa"/>
            <w:tcBorders>
              <w:tl2br w:val="nil"/>
              <w:tr2bl w:val="nil"/>
            </w:tcBorders>
          </w:tcPr>
          <w:p w14:paraId="31064973">
            <w:pPr>
              <w:bidi w:val="0"/>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废止日期：</w:t>
            </w:r>
          </w:p>
        </w:tc>
        <w:tc>
          <w:tcPr>
            <w:tcW w:w="2966" w:type="dxa"/>
            <w:tcBorders>
              <w:tl2br w:val="nil"/>
              <w:tr2bl w:val="nil"/>
            </w:tcBorders>
          </w:tcPr>
          <w:p w14:paraId="0B44E8DC">
            <w:pPr>
              <w:bidi w:val="0"/>
              <w:jc w:val="both"/>
              <w:rPr>
                <w:rFonts w:hint="default" w:ascii="仿宋" w:hAnsi="仿宋" w:eastAsia="仿宋" w:cs="仿宋"/>
                <w:kern w:val="0"/>
                <w:sz w:val="25"/>
                <w:szCs w:val="25"/>
                <w:lang w:eastAsia="zh-CN" w:bidi="ar"/>
              </w:rPr>
            </w:pPr>
          </w:p>
        </w:tc>
      </w:tr>
    </w:tbl>
    <w:p w14:paraId="2C8420DA">
      <w:pPr>
        <w:bidi w:val="0"/>
        <w:jc w:val="both"/>
        <w:rPr>
          <w:rFonts w:hint="eastAsia" w:ascii="仿宋" w:hAnsi="仿宋" w:eastAsia="仿宋" w:cs="仿宋"/>
          <w:kern w:val="0"/>
          <w:sz w:val="25"/>
          <w:szCs w:val="25"/>
          <w:lang w:val="en-US" w:eastAsia="zh-CN" w:bidi="ar"/>
        </w:rPr>
        <w:sectPr>
          <w:headerReference r:id="rId3" w:type="default"/>
          <w:footerReference r:id="rId4" w:type="default"/>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197AB2D4">
      <w:pPr>
        <w:bidi w:val="0"/>
        <w:jc w:val="both"/>
        <w:rPr>
          <w:rFonts w:hint="default"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w:t>
      </w:r>
    </w:p>
    <w:p w14:paraId="3A783451">
      <w:pPr>
        <w:bidi w:val="0"/>
        <w:jc w:val="both"/>
        <w:rPr>
          <w:rFonts w:hint="eastAsia" w:ascii="仿宋" w:hAnsi="仿宋" w:eastAsia="仿宋" w:cs="仿宋"/>
          <w:kern w:val="0"/>
          <w:sz w:val="25"/>
          <w:szCs w:val="25"/>
          <w:lang w:val="en-US" w:eastAsia="zh-CN" w:bidi="ar"/>
        </w:rPr>
      </w:pPr>
    </w:p>
    <w:p w14:paraId="01C3269E">
      <w:pPr>
        <w:bidi w:val="0"/>
        <w:jc w:val="center"/>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宋体" w:hAnsi="宋体" w:eastAsia="宋体" w:cs="宋体"/>
          <w:i w:val="0"/>
          <w:caps w:val="0"/>
          <w:color w:val="auto"/>
          <w:spacing w:val="0"/>
          <w:sz w:val="44"/>
          <w:szCs w:val="44"/>
          <w:shd w:val="clear" w:fill="FFFFFF"/>
          <w:lang w:eastAsia="zh-CN"/>
        </w:rPr>
        <w:t>住房城乡建设部关于印发城镇燃气经营 安全重大隐患判定标准的通知</w:t>
      </w:r>
    </w:p>
    <w:p w14:paraId="558C2C69">
      <w:pPr>
        <w:bidi w:val="0"/>
        <w:jc w:val="left"/>
        <w:rPr>
          <w:rFonts w:hint="default" w:ascii="楷体_GB2312" w:hAnsi="楷体_GB2312" w:eastAsia="楷体_GB2312" w:cs="楷体_GB2312"/>
          <w:i w:val="0"/>
          <w:caps w:val="0"/>
          <w:color w:val="333333"/>
          <w:spacing w:val="0"/>
          <w:sz w:val="32"/>
          <w:szCs w:val="32"/>
          <w:shd w:val="clear" w:fill="FFFFFF"/>
          <w:lang w:val="en-US" w:eastAsia="zh-CN"/>
        </w:rPr>
      </w:pPr>
    </w:p>
    <w:p w14:paraId="33C64F14">
      <w:pPr>
        <w:pStyle w:val="5"/>
        <w:keepNext w:val="0"/>
        <w:keepLines w:val="0"/>
        <w:widowControl/>
        <w:suppressLineNumbers w:val="0"/>
        <w:jc w:val="both"/>
      </w:pPr>
      <w:r>
        <w:t>各省、自治区住房城乡建设厅，北京市、天津市城市管理委，上海市住房城乡建设管委，重庆市经济和信息化委，新疆生产建设兵团住房城乡建设局：</w:t>
      </w:r>
    </w:p>
    <w:p w14:paraId="6B1E4FA3">
      <w:pPr>
        <w:pStyle w:val="5"/>
        <w:keepNext w:val="0"/>
        <w:keepLines w:val="0"/>
        <w:widowControl/>
        <w:suppressLineNumbers w:val="0"/>
        <w:jc w:val="both"/>
      </w:pPr>
      <w:r>
        <w:t>　　现将《城镇燃气经营安全重大隐患判定标准》印发给你们，请认真贯彻执行。</w:t>
      </w:r>
    </w:p>
    <w:p w14:paraId="6C3A7910">
      <w:pPr>
        <w:pStyle w:val="5"/>
        <w:keepNext w:val="0"/>
        <w:keepLines w:val="0"/>
        <w:widowControl/>
        <w:suppressLineNumbers w:val="0"/>
        <w:jc w:val="right"/>
      </w:pPr>
      <w:r>
        <w:br w:type="textWrapping"/>
      </w:r>
      <w:r>
        <w:t>住房城乡建设部　　　　　　　</w:t>
      </w:r>
      <w:r>
        <w:br w:type="textWrapping"/>
      </w:r>
      <w:r>
        <w:t>2023年9月21日　　  　　　 　</w:t>
      </w:r>
    </w:p>
    <w:p w14:paraId="024A6B6A">
      <w:pPr>
        <w:pStyle w:val="5"/>
        <w:keepNext w:val="0"/>
        <w:keepLines w:val="0"/>
        <w:widowControl/>
        <w:suppressLineNumbers w:val="0"/>
        <w:jc w:val="both"/>
      </w:pPr>
      <w:r>
        <w:t>  </w:t>
      </w:r>
      <w:r>
        <w:br w:type="textWrapping"/>
      </w:r>
      <w:r>
        <w:t>　　（此件公开发布）</w:t>
      </w:r>
    </w:p>
    <w:p w14:paraId="4DB5153B">
      <w:pPr>
        <w:pStyle w:val="5"/>
        <w:keepNext w:val="0"/>
        <w:keepLines w:val="0"/>
        <w:widowControl/>
        <w:suppressLineNumbers w:val="0"/>
        <w:jc w:val="both"/>
      </w:pPr>
      <w:r>
        <w:t> </w:t>
      </w:r>
    </w:p>
    <w:p w14:paraId="71542DE1">
      <w:pPr>
        <w:pStyle w:val="5"/>
        <w:keepNext w:val="0"/>
        <w:keepLines w:val="0"/>
        <w:widowControl/>
        <w:suppressLineNumbers w:val="0"/>
        <w:jc w:val="center"/>
      </w:pPr>
      <w:r>
        <w:rPr>
          <w:rStyle w:val="9"/>
        </w:rPr>
        <w:t>城镇燃气经营安全重大隐患判定标准</w:t>
      </w:r>
    </w:p>
    <w:p w14:paraId="4FDB567D">
      <w:pPr>
        <w:pStyle w:val="5"/>
        <w:keepNext w:val="0"/>
        <w:keepLines w:val="0"/>
        <w:widowControl/>
        <w:suppressLineNumbers w:val="0"/>
        <w:jc w:val="both"/>
      </w:pPr>
      <w:r>
        <w:t>　　</w:t>
      </w:r>
      <w:r>
        <w:rPr>
          <w:rStyle w:val="9"/>
        </w:rPr>
        <w:t>第一条</w:t>
      </w:r>
      <w:r>
        <w:t>　为指导各地加强城镇燃气安全风险管控和隐患排查治理，防范重特大事故发生，切实保护人民群众生命财产安全，根据《中华人民共和国安全生产法》《中华人民共和国特种设备安全法》《城镇燃气管理条例》等法律法规及《燃气工程项目规范》等标准规范，制定本标准。</w:t>
      </w:r>
    </w:p>
    <w:p w14:paraId="6C3A21FE">
      <w:pPr>
        <w:pStyle w:val="5"/>
        <w:keepNext w:val="0"/>
        <w:keepLines w:val="0"/>
        <w:widowControl/>
        <w:suppressLineNumbers w:val="0"/>
        <w:jc w:val="both"/>
      </w:pPr>
      <w:r>
        <w:t>　　</w:t>
      </w:r>
      <w:r>
        <w:rPr>
          <w:rStyle w:val="9"/>
        </w:rPr>
        <w:t>第二条</w:t>
      </w:r>
      <w:r>
        <w:t>　本标准所称重大隐患，是指燃气经营者在生产经营过程中，存在的危害程度较大、可能导致群死群伤或造成重大经济损失的隐患。</w:t>
      </w:r>
    </w:p>
    <w:p w14:paraId="34A9A587">
      <w:pPr>
        <w:pStyle w:val="5"/>
        <w:keepNext w:val="0"/>
        <w:keepLines w:val="0"/>
        <w:widowControl/>
        <w:suppressLineNumbers w:val="0"/>
        <w:jc w:val="both"/>
      </w:pPr>
      <w:r>
        <w:t>　　</w:t>
      </w:r>
      <w:r>
        <w:rPr>
          <w:rStyle w:val="9"/>
        </w:rPr>
        <w:t>第三条</w:t>
      </w:r>
      <w:r>
        <w:t>　县级及以上地方人民政府城镇燃气管理部门在开展燃气安全监督管理工作中，可依照本标准识别、认定城镇燃气经营安全重大隐患，并依法依规督促燃气经营者落实隐患整改责任、及时消除隐患。</w:t>
      </w:r>
    </w:p>
    <w:p w14:paraId="10AD62CD">
      <w:pPr>
        <w:pStyle w:val="5"/>
        <w:keepNext w:val="0"/>
        <w:keepLines w:val="0"/>
        <w:widowControl/>
        <w:suppressLineNumbers w:val="0"/>
        <w:jc w:val="both"/>
      </w:pPr>
      <w:r>
        <w:t>　　</w:t>
      </w:r>
      <w:r>
        <w:rPr>
          <w:rStyle w:val="9"/>
        </w:rPr>
        <w:t>第四条</w:t>
      </w:r>
      <w:r>
        <w:t>　燃气经营者在安全生产管理中，有下列情形之一的，判定为重大隐患：</w:t>
      </w:r>
    </w:p>
    <w:p w14:paraId="4DCC3F16">
      <w:pPr>
        <w:pStyle w:val="5"/>
        <w:keepNext w:val="0"/>
        <w:keepLines w:val="0"/>
        <w:widowControl/>
        <w:suppressLineNumbers w:val="0"/>
        <w:jc w:val="both"/>
      </w:pPr>
      <w:r>
        <w:t>　　（一）未取得燃气经营许可证从事燃气经营活动；</w:t>
      </w:r>
    </w:p>
    <w:p w14:paraId="5B762E90">
      <w:pPr>
        <w:pStyle w:val="5"/>
        <w:keepNext w:val="0"/>
        <w:keepLines w:val="0"/>
        <w:widowControl/>
        <w:suppressLineNumbers w:val="0"/>
        <w:jc w:val="both"/>
      </w:pPr>
      <w:r>
        <w:t>　　（二）未建立安全风险分级管控制度；</w:t>
      </w:r>
    </w:p>
    <w:p w14:paraId="659DD649">
      <w:pPr>
        <w:pStyle w:val="5"/>
        <w:keepNext w:val="0"/>
        <w:keepLines w:val="0"/>
        <w:widowControl/>
        <w:suppressLineNumbers w:val="0"/>
        <w:jc w:val="both"/>
      </w:pPr>
      <w:r>
        <w:t>　　（三）未建立事故隐患排查治理制度；</w:t>
      </w:r>
    </w:p>
    <w:p w14:paraId="1323F7ED">
      <w:pPr>
        <w:pStyle w:val="5"/>
        <w:keepNext w:val="0"/>
        <w:keepLines w:val="0"/>
        <w:widowControl/>
        <w:suppressLineNumbers w:val="0"/>
        <w:jc w:val="both"/>
      </w:pPr>
      <w:r>
        <w:t>　　（四）未制定生产安全事故应急救援预案；</w:t>
      </w:r>
    </w:p>
    <w:p w14:paraId="76FABA5C">
      <w:pPr>
        <w:pStyle w:val="5"/>
        <w:keepNext w:val="0"/>
        <w:keepLines w:val="0"/>
        <w:widowControl/>
        <w:suppressLineNumbers w:val="0"/>
        <w:jc w:val="both"/>
      </w:pPr>
      <w:r>
        <w:t>　　（五）未建立对燃气用户燃气设施的定期安全检查制度。</w:t>
      </w:r>
    </w:p>
    <w:p w14:paraId="61E94A96">
      <w:pPr>
        <w:pStyle w:val="5"/>
        <w:keepNext w:val="0"/>
        <w:keepLines w:val="0"/>
        <w:widowControl/>
        <w:suppressLineNumbers w:val="0"/>
        <w:jc w:val="both"/>
      </w:pPr>
      <w:r>
        <w:t>　　</w:t>
      </w:r>
      <w:r>
        <w:rPr>
          <w:rStyle w:val="9"/>
        </w:rPr>
        <w:t>第五条</w:t>
      </w:r>
      <w:r>
        <w:t>　燃气经营者在燃气厂站安全管理中，有下列情形之一的，判定为重大隐患：</w:t>
      </w:r>
    </w:p>
    <w:p w14:paraId="31E147EE">
      <w:pPr>
        <w:pStyle w:val="5"/>
        <w:keepNext w:val="0"/>
        <w:keepLines w:val="0"/>
        <w:widowControl/>
        <w:suppressLineNumbers w:val="0"/>
        <w:jc w:val="both"/>
      </w:pPr>
      <w:r>
        <w:t>　　（一）燃气储罐未设置压力、罐容或液位显示等监测装置，或不具有超限报警功能；</w:t>
      </w:r>
    </w:p>
    <w:p w14:paraId="5EB77951">
      <w:pPr>
        <w:pStyle w:val="5"/>
        <w:keepNext w:val="0"/>
        <w:keepLines w:val="0"/>
        <w:widowControl/>
        <w:suppressLineNumbers w:val="0"/>
        <w:jc w:val="both"/>
      </w:pPr>
      <w:r>
        <w:t>　　（二）燃气厂站内设备和管道未设置防止系统压力参数超过限值的自动切断和放散装置；</w:t>
      </w:r>
    </w:p>
    <w:p w14:paraId="3A8A32E0">
      <w:pPr>
        <w:pStyle w:val="5"/>
        <w:keepNext w:val="0"/>
        <w:keepLines w:val="0"/>
        <w:widowControl/>
        <w:suppressLineNumbers w:val="0"/>
        <w:jc w:val="both"/>
      </w:pPr>
      <w:r>
        <w:t>　　（三）压缩天然气、液化天然气和液化石油气装卸系统未设置防止装卸用管拉脱的联锁保护装置；</w:t>
      </w:r>
    </w:p>
    <w:p w14:paraId="100DE753">
      <w:pPr>
        <w:pStyle w:val="5"/>
        <w:keepNext w:val="0"/>
        <w:keepLines w:val="0"/>
        <w:widowControl/>
        <w:suppressLineNumbers w:val="0"/>
        <w:jc w:val="both"/>
      </w:pPr>
      <w:r>
        <w:t>　　（四）燃气厂站内设置在有爆炸危险环境的电气、仪表装置，不具有与该区域爆炸危险等级相对应的防爆性能；</w:t>
      </w:r>
    </w:p>
    <w:p w14:paraId="2BABA640">
      <w:pPr>
        <w:pStyle w:val="5"/>
        <w:keepNext w:val="0"/>
        <w:keepLines w:val="0"/>
        <w:widowControl/>
        <w:suppressLineNumbers w:val="0"/>
        <w:jc w:val="both"/>
      </w:pPr>
      <w:r>
        <w:t>　　（五）燃气厂站内可燃气体泄漏浓度可能达到爆炸下限20%的燃气设施区域内或建（构）筑物内，未设置固定式可燃气体浓度报警装置。</w:t>
      </w:r>
    </w:p>
    <w:p w14:paraId="7B9AFF85">
      <w:pPr>
        <w:pStyle w:val="5"/>
        <w:keepNext w:val="0"/>
        <w:keepLines w:val="0"/>
        <w:widowControl/>
        <w:suppressLineNumbers w:val="0"/>
        <w:jc w:val="both"/>
      </w:pPr>
      <w:r>
        <w:t>　　</w:t>
      </w:r>
      <w:r>
        <w:rPr>
          <w:rStyle w:val="9"/>
        </w:rPr>
        <w:t>第六条</w:t>
      </w:r>
      <w:r>
        <w:t>　燃气经营者在燃气管道和调压设施安全管理中，有下列情形之一的，判定为重大隐患：</w:t>
      </w:r>
    </w:p>
    <w:p w14:paraId="4B44F116">
      <w:pPr>
        <w:pStyle w:val="5"/>
        <w:keepNext w:val="0"/>
        <w:keepLines w:val="0"/>
        <w:widowControl/>
        <w:suppressLineNumbers w:val="0"/>
        <w:jc w:val="both"/>
      </w:pPr>
      <w:r>
        <w:t>　　（一）在中压及以上地下燃气管线保护范围内，建有占压管线的建筑物、构筑物或者其他设施；</w:t>
      </w:r>
    </w:p>
    <w:p w14:paraId="6B0AC4A4">
      <w:pPr>
        <w:pStyle w:val="5"/>
        <w:keepNext w:val="0"/>
        <w:keepLines w:val="0"/>
        <w:widowControl/>
        <w:suppressLineNumbers w:val="0"/>
        <w:jc w:val="both"/>
      </w:pPr>
      <w:r>
        <w:t>　　（二）除确需穿过且已采取有效防护措施外，输配管道在排水管（沟）、供水管渠、热力管沟、电缆沟、城市交通隧道、城市轨道交通隧道和地下人行通道等地下构筑物内敷设；</w:t>
      </w:r>
    </w:p>
    <w:p w14:paraId="3D3A0BD1">
      <w:pPr>
        <w:pStyle w:val="5"/>
        <w:keepNext w:val="0"/>
        <w:keepLines w:val="0"/>
        <w:widowControl/>
        <w:suppressLineNumbers w:val="0"/>
        <w:jc w:val="both"/>
      </w:pPr>
      <w:r>
        <w:t>　　（三）调压装置未设置防止燃气出口压力超过下游压力允许值的安全保护措施。</w:t>
      </w:r>
    </w:p>
    <w:p w14:paraId="53ABBC94">
      <w:pPr>
        <w:pStyle w:val="5"/>
        <w:keepNext w:val="0"/>
        <w:keepLines w:val="0"/>
        <w:widowControl/>
        <w:suppressLineNumbers w:val="0"/>
        <w:jc w:val="both"/>
      </w:pPr>
      <w:r>
        <w:t>　　</w:t>
      </w:r>
      <w:r>
        <w:rPr>
          <w:rStyle w:val="9"/>
        </w:rPr>
        <w:t>第七条</w:t>
      </w:r>
      <w:r>
        <w:t>　燃气经营者在气瓶安全管理中，有下列情形之一的，判定为重大隐患：</w:t>
      </w:r>
    </w:p>
    <w:p w14:paraId="0B6F8230">
      <w:pPr>
        <w:pStyle w:val="5"/>
        <w:keepNext w:val="0"/>
        <w:keepLines w:val="0"/>
        <w:widowControl/>
        <w:suppressLineNumbers w:val="0"/>
        <w:jc w:val="both"/>
      </w:pPr>
      <w:r>
        <w:t>　　（一）擅自为非自有气瓶充装燃气；</w:t>
      </w:r>
    </w:p>
    <w:p w14:paraId="5BB5A30E">
      <w:pPr>
        <w:pStyle w:val="5"/>
        <w:keepNext w:val="0"/>
        <w:keepLines w:val="0"/>
        <w:widowControl/>
        <w:suppressLineNumbers w:val="0"/>
        <w:jc w:val="both"/>
      </w:pPr>
      <w:r>
        <w:t>　　（二）销售未经许可的充装单位充装的瓶装燃气；</w:t>
      </w:r>
    </w:p>
    <w:p w14:paraId="16B7EF7A">
      <w:pPr>
        <w:pStyle w:val="5"/>
        <w:keepNext w:val="0"/>
        <w:keepLines w:val="0"/>
        <w:widowControl/>
        <w:suppressLineNumbers w:val="0"/>
        <w:jc w:val="both"/>
      </w:pPr>
      <w:r>
        <w:t>　　（三）销售充装单位擅自为非自有气瓶充装的瓶装燃气。</w:t>
      </w:r>
    </w:p>
    <w:p w14:paraId="2217164D">
      <w:pPr>
        <w:pStyle w:val="5"/>
        <w:keepNext w:val="0"/>
        <w:keepLines w:val="0"/>
        <w:widowControl/>
        <w:suppressLineNumbers w:val="0"/>
        <w:jc w:val="both"/>
      </w:pPr>
      <w:r>
        <w:t>　　</w:t>
      </w:r>
      <w:r>
        <w:rPr>
          <w:rStyle w:val="9"/>
        </w:rPr>
        <w:t>第八条</w:t>
      </w:r>
      <w:r>
        <w:t>　燃气经营者供应不具有标准要求警示性臭味燃气的，判定为重大隐患。</w:t>
      </w:r>
    </w:p>
    <w:p w14:paraId="3F687A8A">
      <w:pPr>
        <w:pStyle w:val="5"/>
        <w:keepNext w:val="0"/>
        <w:keepLines w:val="0"/>
        <w:widowControl/>
        <w:suppressLineNumbers w:val="0"/>
        <w:jc w:val="both"/>
      </w:pPr>
      <w:r>
        <w:t>　　</w:t>
      </w:r>
      <w:r>
        <w:rPr>
          <w:rStyle w:val="9"/>
        </w:rPr>
        <w:t>第九条</w:t>
      </w:r>
      <w:r>
        <w:t>　燃气经营者在对燃气用户进行安全检查时，发现有下列情形之一，不按规定采取书面告知用户整改等措施的，判定为重大隐患：</w:t>
      </w:r>
    </w:p>
    <w:p w14:paraId="08370587">
      <w:pPr>
        <w:pStyle w:val="5"/>
        <w:keepNext w:val="0"/>
        <w:keepLines w:val="0"/>
        <w:widowControl/>
        <w:suppressLineNumbers w:val="0"/>
        <w:jc w:val="both"/>
      </w:pPr>
      <w:r>
        <w:t>　　（一）燃气相对密度大于等于0.75的燃气管道、调压装置和燃具等设置在地下室、半地下室、地下箱体及其他密闭地下空间内；</w:t>
      </w:r>
    </w:p>
    <w:p w14:paraId="54FD64F7">
      <w:pPr>
        <w:pStyle w:val="5"/>
        <w:keepNext w:val="0"/>
        <w:keepLines w:val="0"/>
        <w:widowControl/>
        <w:suppressLineNumbers w:val="0"/>
        <w:jc w:val="both"/>
      </w:pPr>
      <w:r>
        <w:t>　　（二）燃气引入管、立管、水平干管设置在卫生间内；</w:t>
      </w:r>
    </w:p>
    <w:p w14:paraId="2A231CBF">
      <w:pPr>
        <w:pStyle w:val="5"/>
        <w:keepNext w:val="0"/>
        <w:keepLines w:val="0"/>
        <w:widowControl/>
        <w:suppressLineNumbers w:val="0"/>
        <w:jc w:val="both"/>
      </w:pPr>
      <w:r>
        <w:t>　　（三）燃气管道及附件、燃具设置在卧室、旅馆建筑客房等人员居住和休息的房间内；</w:t>
      </w:r>
    </w:p>
    <w:p w14:paraId="2470218F">
      <w:pPr>
        <w:pStyle w:val="5"/>
        <w:keepNext w:val="0"/>
        <w:keepLines w:val="0"/>
        <w:widowControl/>
        <w:suppressLineNumbers w:val="0"/>
        <w:jc w:val="both"/>
      </w:pPr>
      <w:r>
        <w:t>　　（四）使用国家明令淘汰的燃气燃烧器具、连接管。</w:t>
      </w:r>
    </w:p>
    <w:p w14:paraId="78B9FD0F">
      <w:pPr>
        <w:pStyle w:val="5"/>
        <w:keepNext w:val="0"/>
        <w:keepLines w:val="0"/>
        <w:widowControl/>
        <w:suppressLineNumbers w:val="0"/>
        <w:jc w:val="both"/>
      </w:pPr>
      <w:r>
        <w:t>　　</w:t>
      </w:r>
      <w:r>
        <w:rPr>
          <w:rStyle w:val="9"/>
        </w:rPr>
        <w:t>第十条</w:t>
      </w:r>
      <w:r>
        <w:t>　其他严重违反城镇燃气经营法律法规及标准规范，且存在危害程度较大、可能导致群死群伤或造成重大经济损失的现实危险，判定为重大隐患。</w:t>
      </w:r>
    </w:p>
    <w:p w14:paraId="1B219442">
      <w:pPr>
        <w:pStyle w:val="5"/>
        <w:keepNext w:val="0"/>
        <w:keepLines w:val="0"/>
        <w:widowControl/>
        <w:suppressLineNumbers w:val="0"/>
        <w:jc w:val="both"/>
      </w:pPr>
      <w:r>
        <w:t>　　</w:t>
      </w:r>
      <w:r>
        <w:rPr>
          <w:rStyle w:val="9"/>
        </w:rPr>
        <w:t>第十一条</w:t>
      </w:r>
      <w:r>
        <w:t>　本标准自发布之日起执行。</w:t>
      </w:r>
    </w:p>
    <w:sectPr>
      <w:headerReference r:id="rId5" w:type="default"/>
      <w:footerReference r:id="rId6" w:type="default"/>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239">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CD39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0S+IxAgAAYg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xNEviMQIAAGIEAAAOAAAAAAAAAAEAIAAAAB8BAABkcnMvZTJvRG9jLnhtbFBLBQYA&#10;AAAABgAGAFkBAADCBQAAAAA=&#10;">
              <v:fill on="f" focussize="0,0"/>
              <v:stroke on="f" weight="0.5pt"/>
              <v:imagedata o:title=""/>
              <o:lock v:ext="edit" aspectratio="f"/>
              <v:textbox inset="0mm,0mm,0mm,0mm" style="mso-fit-shape-to-text:t;">
                <w:txbxContent>
                  <w:p w14:paraId="6D3CD39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88D63ED">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1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P0c&#10;IxXqAQAAtg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14:paraId="06C78C06">
    <w:pPr>
      <w:pStyle w:val="4"/>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C7B7">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4676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04676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D6F05F0">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14:paraId="78A91E16">
    <w:pPr>
      <w:pStyle w:val="4"/>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FD07">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I1OD5XzAQAAvQMAAA4AAAAAAAAAAQAgAAAAIwEAAGRycy9lMm9Eb2MueG1sUEsFBgAA&#10;AAAGAAYAWQEAAIgFAAAAAA==&#10;">
              <v:fill on="f" focussize="0,0"/>
              <v:stroke weight="1.75pt" color="#005192 [3204]" miterlimit="8" joinstyle="miter"/>
              <v:imagedata o:title=""/>
              <o:lock v:ext="edit" aspectratio="f"/>
            </v:line>
          </w:pict>
        </mc:Fallback>
      </mc:AlternateContent>
    </w:r>
  </w:p>
  <w:p w14:paraId="56FF9477">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0"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lang w:val="en-US" w:eastAsia="zh-CN"/>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939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6F0B452">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DU0ZmYxMzczNWQ4MTYzYjA5MWMwZTBmNzhjNmMifQ=="/>
  </w:docVars>
  <w:rsids>
    <w:rsidRoot w:val="00172A27"/>
    <w:rsid w:val="019E71BD"/>
    <w:rsid w:val="04B679C3"/>
    <w:rsid w:val="07984A14"/>
    <w:rsid w:val="080F63D8"/>
    <w:rsid w:val="09341458"/>
    <w:rsid w:val="0B0912D7"/>
    <w:rsid w:val="0C7334CF"/>
    <w:rsid w:val="0CA15669"/>
    <w:rsid w:val="0CF91563"/>
    <w:rsid w:val="0DB51C1B"/>
    <w:rsid w:val="0FF73B9E"/>
    <w:rsid w:val="104E6ADE"/>
    <w:rsid w:val="106D0892"/>
    <w:rsid w:val="150D43F1"/>
    <w:rsid w:val="152D2DCA"/>
    <w:rsid w:val="177B0CB7"/>
    <w:rsid w:val="1AAA57B3"/>
    <w:rsid w:val="1C5205AC"/>
    <w:rsid w:val="1DEC284C"/>
    <w:rsid w:val="1E6523AC"/>
    <w:rsid w:val="1F38092F"/>
    <w:rsid w:val="22122D7A"/>
    <w:rsid w:val="22440422"/>
    <w:rsid w:val="24F923DE"/>
    <w:rsid w:val="2FEA28EE"/>
    <w:rsid w:val="30EC0F07"/>
    <w:rsid w:val="31A15F24"/>
    <w:rsid w:val="32A908F9"/>
    <w:rsid w:val="35FF5189"/>
    <w:rsid w:val="361D6A8E"/>
    <w:rsid w:val="370047D0"/>
    <w:rsid w:val="395347B5"/>
    <w:rsid w:val="399E445C"/>
    <w:rsid w:val="39A232A0"/>
    <w:rsid w:val="39E745AA"/>
    <w:rsid w:val="3B5A6BBB"/>
    <w:rsid w:val="3EDA13A6"/>
    <w:rsid w:val="3F675B76"/>
    <w:rsid w:val="41A75102"/>
    <w:rsid w:val="42F058B7"/>
    <w:rsid w:val="436109F6"/>
    <w:rsid w:val="43AA5DF4"/>
    <w:rsid w:val="441A38D4"/>
    <w:rsid w:val="444255B6"/>
    <w:rsid w:val="46C329DE"/>
    <w:rsid w:val="4BC77339"/>
    <w:rsid w:val="4C9236C5"/>
    <w:rsid w:val="4DF5FDFA"/>
    <w:rsid w:val="4F082F58"/>
    <w:rsid w:val="4FB12E0A"/>
    <w:rsid w:val="505C172E"/>
    <w:rsid w:val="510F6820"/>
    <w:rsid w:val="52F46F0B"/>
    <w:rsid w:val="53395DD6"/>
    <w:rsid w:val="53D8014D"/>
    <w:rsid w:val="54A72BAF"/>
    <w:rsid w:val="55E064E0"/>
    <w:rsid w:val="572C6D10"/>
    <w:rsid w:val="591B758D"/>
    <w:rsid w:val="5DC34279"/>
    <w:rsid w:val="5FE24921"/>
    <w:rsid w:val="60545FFD"/>
    <w:rsid w:val="608816D1"/>
    <w:rsid w:val="60EF4E7F"/>
    <w:rsid w:val="65A01246"/>
    <w:rsid w:val="665233C1"/>
    <w:rsid w:val="6814385F"/>
    <w:rsid w:val="6AD9688B"/>
    <w:rsid w:val="6BB107A8"/>
    <w:rsid w:val="6D0E3F22"/>
    <w:rsid w:val="6DFB786B"/>
    <w:rsid w:val="6F4058FE"/>
    <w:rsid w:val="70CA37B5"/>
    <w:rsid w:val="71DF1DEC"/>
    <w:rsid w:val="745616B4"/>
    <w:rsid w:val="77AD4519"/>
    <w:rsid w:val="77B4581D"/>
    <w:rsid w:val="7B9EA27F"/>
    <w:rsid w:val="7BFD5257"/>
    <w:rsid w:val="7C9011D9"/>
    <w:rsid w:val="7CAD4AB0"/>
    <w:rsid w:val="7D7F7856"/>
    <w:rsid w:val="7D8FBCD1"/>
    <w:rsid w:val="7DC651C5"/>
    <w:rsid w:val="7EF71218"/>
    <w:rsid w:val="7F426C0D"/>
    <w:rsid w:val="7F682EC0"/>
    <w:rsid w:val="7FAAEAFC"/>
    <w:rsid w:val="7FCC2834"/>
    <w:rsid w:val="7FD71E57"/>
    <w:rsid w:val="8D6F21C3"/>
    <w:rsid w:val="A7FFB26B"/>
    <w:rsid w:val="AABFA4D9"/>
    <w:rsid w:val="AF3F3722"/>
    <w:rsid w:val="CFAB30EF"/>
    <w:rsid w:val="DBEF3F93"/>
    <w:rsid w:val="DDEE572B"/>
    <w:rsid w:val="DDF7B16A"/>
    <w:rsid w:val="E8EE537F"/>
    <w:rsid w:val="EABF0B3F"/>
    <w:rsid w:val="EDCB2C62"/>
    <w:rsid w:val="EFF30E8E"/>
    <w:rsid w:val="F1D6D196"/>
    <w:rsid w:val="FDBFC5CA"/>
    <w:rsid w:val="FE970F9C"/>
    <w:rsid w:val="FF6917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table" w:customStyle="1" w:styleId="12">
    <w:name w:val="Table Normal1"/>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1537</Words>
  <Characters>1724</Characters>
  <Lines>1</Lines>
  <Paragraphs>1</Paragraphs>
  <TotalTime>0</TotalTime>
  <ScaleCrop>false</ScaleCrop>
  <LinksUpToDate>false</LinksUpToDate>
  <CharactersWithSpaces>1833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2021-09-16T18:41:00Z</dcterms:created>
  <dc:creator>t</dc:creator>
  <cp:lastModifiedBy>WPS_1501598521</cp:lastModifiedBy>
  <cp:lastPrinted>2021-11-02T19:30:00Z</cp:lastPrinted>
  <dcterms:modified xsi:type="dcterms:W3CDTF">2024-07-16T04:57:15Z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50BDC5504FE64F758EA6A1ED7D43ADDC_13</vt:lpwstr>
  </property>
</Properties>
</file>