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0816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4" w:afterAutospacing="0" w:line="458"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住房城乡建设部办公厅关于做好住房公积金</w:t>
      </w:r>
    </w:p>
    <w:p w14:paraId="467151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4" w:afterAutospacing="0" w:line="458"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个人住房贷款利率下调相关工作的通知</w:t>
      </w:r>
    </w:p>
    <w:p w14:paraId="3AD746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选择字体：[</w:t>
      </w:r>
      <w:r>
        <w:rPr>
          <w:rFonts w:hint="eastAsia" w:ascii="仿宋_GB2312" w:hAnsi="仿宋_GB2312" w:eastAsia="仿宋_GB2312" w:cs="仿宋_GB2312"/>
          <w:i w:val="0"/>
          <w:iCs w:val="0"/>
          <w:caps w:val="0"/>
          <w:color w:val="006AD2"/>
          <w:spacing w:val="0"/>
          <w:kern w:val="0"/>
          <w:sz w:val="32"/>
          <w:szCs w:val="32"/>
          <w:bdr w:val="none" w:color="auto" w:sz="0" w:space="0"/>
          <w:shd w:val="clear" w:fill="FFFFFF"/>
          <w:lang w:val="en-US" w:eastAsia="zh-CN" w:bidi="ar"/>
        </w:rPr>
        <w:t>大</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w:t>
      </w:r>
      <w:r>
        <w:rPr>
          <w:rFonts w:hint="eastAsia" w:ascii="仿宋_GB2312" w:hAnsi="仿宋_GB2312" w:eastAsia="仿宋_GB2312" w:cs="仿宋_GB2312"/>
          <w:i w:val="0"/>
          <w:iCs w:val="0"/>
          <w:caps w:val="0"/>
          <w:color w:val="006AD2"/>
          <w:spacing w:val="0"/>
          <w:kern w:val="0"/>
          <w:sz w:val="32"/>
          <w:szCs w:val="32"/>
          <w:bdr w:val="none" w:color="auto" w:sz="0" w:space="0"/>
          <w:shd w:val="clear" w:fill="FFFFFF"/>
          <w:lang w:val="en-US" w:eastAsia="zh-CN" w:bidi="ar"/>
        </w:rPr>
        <w:t>中</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w:t>
      </w:r>
      <w:r>
        <w:rPr>
          <w:rFonts w:hint="eastAsia" w:ascii="仿宋_GB2312" w:hAnsi="仿宋_GB2312" w:eastAsia="仿宋_GB2312" w:cs="仿宋_GB2312"/>
          <w:i w:val="0"/>
          <w:iCs w:val="0"/>
          <w:caps w:val="0"/>
          <w:color w:val="006AD2"/>
          <w:spacing w:val="0"/>
          <w:kern w:val="0"/>
          <w:sz w:val="32"/>
          <w:szCs w:val="32"/>
          <w:bdr w:val="none" w:color="auto" w:sz="0" w:space="0"/>
          <w:shd w:val="clear" w:fill="FFFFFF"/>
          <w:lang w:val="en-US" w:eastAsia="zh-CN" w:bidi="ar"/>
        </w:rPr>
        <w:t>小</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w:t>
      </w: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 </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发布时间：2024-05-20 10:35:56</w:t>
      </w: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 </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分享： </w:t>
      </w:r>
      <w:bookmarkStart w:id="0" w:name="_GoBack"/>
      <w:bookmarkEnd w:id="0"/>
      <w:r>
        <w:rPr>
          <w:rFonts w:hint="eastAsia" w:ascii="仿宋_GB2312" w:hAnsi="仿宋_GB2312" w:eastAsia="仿宋_GB2312" w:cs="仿宋_GB2312"/>
          <w:i w:val="0"/>
          <w:iCs w:val="0"/>
          <w:caps w:val="0"/>
          <w:color w:val="3CB035"/>
          <w:spacing w:val="0"/>
          <w:kern w:val="0"/>
          <w:sz w:val="32"/>
          <w:szCs w:val="32"/>
          <w:u w:val="none"/>
          <w:bdr w:val="single" w:color="3CB035" w:sz="4" w:space="0"/>
          <w:shd w:val="clear" w:fill="FFFFFF"/>
          <w:lang w:val="en-US" w:eastAsia="zh-CN" w:bidi="ar"/>
        </w:rPr>
        <w:fldChar w:fldCharType="begin"/>
      </w:r>
      <w:r>
        <w:rPr>
          <w:rFonts w:hint="eastAsia" w:ascii="仿宋_GB2312" w:hAnsi="仿宋_GB2312" w:eastAsia="仿宋_GB2312" w:cs="仿宋_GB2312"/>
          <w:i w:val="0"/>
          <w:iCs w:val="0"/>
          <w:caps w:val="0"/>
          <w:color w:val="3CB035"/>
          <w:spacing w:val="0"/>
          <w:kern w:val="0"/>
          <w:sz w:val="32"/>
          <w:szCs w:val="32"/>
          <w:u w:val="none"/>
          <w:bdr w:val="single" w:color="3CB035" w:sz="4" w:space="0"/>
          <w:shd w:val="clear" w:fill="FFFFFF"/>
          <w:lang w:val="en-US" w:eastAsia="zh-CN" w:bidi="ar"/>
        </w:rPr>
        <w:instrText xml:space="preserve"> HYPERLINK "javascript:;" </w:instrText>
      </w:r>
      <w:r>
        <w:rPr>
          <w:rFonts w:hint="eastAsia" w:ascii="仿宋_GB2312" w:hAnsi="仿宋_GB2312" w:eastAsia="仿宋_GB2312" w:cs="仿宋_GB2312"/>
          <w:i w:val="0"/>
          <w:iCs w:val="0"/>
          <w:caps w:val="0"/>
          <w:color w:val="3CB035"/>
          <w:spacing w:val="0"/>
          <w:kern w:val="0"/>
          <w:sz w:val="32"/>
          <w:szCs w:val="32"/>
          <w:u w:val="none"/>
          <w:bdr w:val="single" w:color="3CB035" w:sz="4" w:space="0"/>
          <w:shd w:val="clear" w:fill="FFFFFF"/>
          <w:lang w:val="en-US" w:eastAsia="zh-CN" w:bidi="ar"/>
        </w:rPr>
        <w:fldChar w:fldCharType="separate"/>
      </w:r>
      <w:r>
        <w:rPr>
          <w:rFonts w:hint="eastAsia" w:ascii="仿宋_GB2312" w:hAnsi="仿宋_GB2312" w:eastAsia="仿宋_GB2312" w:cs="仿宋_GB2312"/>
          <w:i w:val="0"/>
          <w:iCs w:val="0"/>
          <w:caps w:val="0"/>
          <w:color w:val="3CB035"/>
          <w:spacing w:val="0"/>
          <w:kern w:val="0"/>
          <w:sz w:val="32"/>
          <w:szCs w:val="32"/>
          <w:u w:val="none"/>
          <w:bdr w:val="single" w:color="3CB035" w:sz="4" w:space="0"/>
          <w:shd w:val="clear" w:fill="FFFFFF"/>
          <w:lang w:val="en-US" w:eastAsia="zh-CN" w:bidi="ar"/>
        </w:rPr>
        <w:fldChar w:fldCharType="end"/>
      </w:r>
      <w:r>
        <w:rPr>
          <w:rFonts w:hint="eastAsia" w:ascii="仿宋_GB2312" w:hAnsi="仿宋_GB2312" w:eastAsia="仿宋_GB2312" w:cs="仿宋_GB2312"/>
          <w:i w:val="0"/>
          <w:iCs w:val="0"/>
          <w:caps w:val="0"/>
          <w:color w:val="E6152B"/>
          <w:spacing w:val="0"/>
          <w:kern w:val="0"/>
          <w:sz w:val="32"/>
          <w:szCs w:val="32"/>
          <w:u w:val="none"/>
          <w:bdr w:val="single" w:color="E6152B" w:sz="4" w:space="0"/>
          <w:shd w:val="clear" w:fill="FFFFFF"/>
          <w:lang w:val="en-US" w:eastAsia="zh-CN" w:bidi="ar"/>
        </w:rPr>
        <w:fldChar w:fldCharType="begin"/>
      </w:r>
      <w:r>
        <w:rPr>
          <w:rFonts w:hint="eastAsia" w:ascii="仿宋_GB2312" w:hAnsi="仿宋_GB2312" w:eastAsia="仿宋_GB2312" w:cs="仿宋_GB2312"/>
          <w:i w:val="0"/>
          <w:iCs w:val="0"/>
          <w:caps w:val="0"/>
          <w:color w:val="E6152B"/>
          <w:spacing w:val="0"/>
          <w:kern w:val="0"/>
          <w:sz w:val="32"/>
          <w:szCs w:val="32"/>
          <w:u w:val="none"/>
          <w:bdr w:val="single" w:color="E6152B" w:sz="4" w:space="0"/>
          <w:shd w:val="clear" w:fill="FFFFFF"/>
          <w:lang w:val="en-US" w:eastAsia="zh-CN" w:bidi="ar"/>
        </w:rPr>
        <w:instrText xml:space="preserve"> HYPERLINK "http://service.weibo.com/share/share.php?url=https://www.mohurd.gov.cn/gongkai/zhengce/zhengcefilelib/202405/20240520_778091.html&amp;amp;title=%E4%BD%8F%E6%88%BF%E5%9F%8E%E4%B9%A1%E5%BB%BA%E8%AE%BE%E9%83%A8%E5%8A%9E%E5%85%AC%E5%8E%85%E5%85%B3%E4%BA%8E%E5%81%9A%E5%A5%BD%E4%BD%8F%E6%88%BF%E5%85%AC%E7%A7%AF%E9%87%91%0A%E4%B8%AA%E4%BA%BA%E4%BD%8F%E6%88%BF%E8%B4%B7%E6%AC%BE%E5%88%A9%E7%8E%87%E4%B8%8B%E8%B0%83%E7%9B%B8%E5%85%B3%E5%B7%A5%E4%BD%9C%E7%9A%84%E9%80%9A%E7%9F%A5_%E4%BD%8F%E6%88%BF%E5%9F%8E%E4%B9%A1%E5%BB%BA%E8%AE%BE%E9%83%A8%E5%8A%9E%E5%85%AC%E5%8E%85%E5%85%B3%E4%BA%8E%E5%81%9A%E5%A5%BD%E4%BD%8F%E6%88%BF%E5%85%AC%E7%A7%AF%E9%87%91 %E4%B8%AA%E4%BA%BA%E4%BD%8F%E6%88%BF%E8%B4%B7%E6%AC%BE%E5%88%A9%E7%8E%87%E4%B8%8B%E8%B0%83%E7%9B%B8%E5%85%B3%E5%B7%A5%E4%BD%9C%E7%9A%84%E9%80%9A%E7%9F%A5&amp;amp;pic=&amp;amp;appkey=" \t "https://www.mohurd.gov.cn/gongkai/zhengce/zhengcefilelib/202405/_blank" </w:instrText>
      </w:r>
      <w:r>
        <w:rPr>
          <w:rFonts w:hint="eastAsia" w:ascii="仿宋_GB2312" w:hAnsi="仿宋_GB2312" w:eastAsia="仿宋_GB2312" w:cs="仿宋_GB2312"/>
          <w:i w:val="0"/>
          <w:iCs w:val="0"/>
          <w:caps w:val="0"/>
          <w:color w:val="E6152B"/>
          <w:spacing w:val="0"/>
          <w:kern w:val="0"/>
          <w:sz w:val="32"/>
          <w:szCs w:val="32"/>
          <w:u w:val="none"/>
          <w:bdr w:val="single" w:color="E6152B" w:sz="4" w:space="0"/>
          <w:shd w:val="clear" w:fill="FFFFFF"/>
          <w:lang w:val="en-US" w:eastAsia="zh-CN" w:bidi="ar"/>
        </w:rPr>
        <w:fldChar w:fldCharType="separate"/>
      </w:r>
      <w:r>
        <w:rPr>
          <w:rFonts w:hint="eastAsia" w:ascii="仿宋_GB2312" w:hAnsi="仿宋_GB2312" w:eastAsia="仿宋_GB2312" w:cs="仿宋_GB2312"/>
          <w:i w:val="0"/>
          <w:iCs w:val="0"/>
          <w:caps w:val="0"/>
          <w:color w:val="E6152B"/>
          <w:spacing w:val="0"/>
          <w:kern w:val="0"/>
          <w:sz w:val="32"/>
          <w:szCs w:val="32"/>
          <w:u w:val="none"/>
          <w:bdr w:val="single" w:color="E6152B" w:sz="4" w:space="0"/>
          <w:shd w:val="clear" w:fill="FFFFFF"/>
          <w:lang w:val="en-US" w:eastAsia="zh-CN" w:bidi="ar"/>
        </w:rPr>
        <w:fldChar w:fldCharType="end"/>
      </w:r>
    </w:p>
    <w:p w14:paraId="7AD73C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0" w:beforeAutospacing="0" w:after="0" w:afterAutospacing="0" w:line="393"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各省、自治区、直辖市及新疆生产建设兵团住房城乡建设厅（委、管委、局），直辖市、新疆生产建设兵团住房公积金管理中心：</w:t>
      </w:r>
    </w:p>
    <w:p w14:paraId="4513C2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0" w:beforeAutospacing="0" w:after="0" w:afterAutospacing="0" w:line="393"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为贯彻落实党中央、国务院决策部署，积极发挥住房公积金作用，更好满足居民住房需求，我部积极推动下调住房公积金个人住房贷款利率，进一步减轻缴存人还贷支出负担。现就有关事项通知如下。</w:t>
      </w:r>
    </w:p>
    <w:p w14:paraId="2BAB90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0" w:beforeAutospacing="0" w:after="0" w:afterAutospacing="0" w:line="393"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Style w:val="6"/>
          <w:rFonts w:hint="eastAsia" w:ascii="仿宋_GB2312" w:hAnsi="仿宋_GB2312" w:eastAsia="仿宋_GB2312" w:cs="仿宋_GB2312"/>
          <w:i w:val="0"/>
          <w:iCs w:val="0"/>
          <w:caps w:val="0"/>
          <w:color w:val="000000"/>
          <w:spacing w:val="0"/>
          <w:sz w:val="32"/>
          <w:szCs w:val="32"/>
          <w:bdr w:val="none" w:color="auto" w:sz="0" w:space="0"/>
          <w:shd w:val="clear" w:fill="FFFFFF"/>
        </w:rPr>
        <w:t>一、及时调整住房公积金个人住房贷款利率</w:t>
      </w:r>
    </w:p>
    <w:p w14:paraId="36AE84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0" w:beforeAutospacing="0" w:after="0" w:afterAutospacing="0" w:line="393"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指导城市住房公积金管理中心及时调整住房公积金个人住房贷款利率。按照《中国人民银行关于下调个人住房公积金贷款利率的通知》要求，自2024年5月18日起，下调个人住房公积金贷款利率0.25个百分点，5年以下（含5年）和5年以上首套个人住房公积金贷款利率分别调整为2.35%和2.85%，5年以下（含5年）和5年以上第二套个人住房公积金贷款利率分别调整为不低于2.775%和3.325%。</w:t>
      </w:r>
    </w:p>
    <w:p w14:paraId="5CBD69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0" w:beforeAutospacing="0" w:after="0" w:afterAutospacing="0" w:line="393"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Style w:val="6"/>
          <w:rFonts w:hint="eastAsia" w:ascii="仿宋_GB2312" w:hAnsi="仿宋_GB2312" w:eastAsia="仿宋_GB2312" w:cs="仿宋_GB2312"/>
          <w:i w:val="0"/>
          <w:iCs w:val="0"/>
          <w:caps w:val="0"/>
          <w:color w:val="000000"/>
          <w:spacing w:val="0"/>
          <w:sz w:val="32"/>
          <w:szCs w:val="32"/>
          <w:bdr w:val="none" w:color="auto" w:sz="0" w:space="0"/>
          <w:shd w:val="clear" w:fill="FFFFFF"/>
        </w:rPr>
        <w:t>二、做好存量住房公积金个人住房贷款政策衔接</w:t>
      </w:r>
    </w:p>
    <w:p w14:paraId="05E2AC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0" w:beforeAutospacing="0" w:after="0" w:afterAutospacing="0" w:line="393"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指导城市住房公积金管理中心按照《住房公积金个人住房贷款业务规范》（GB/T 51267-2017），做好存量住房公积金个人住房贷款利率调整政策衔接，对贷款期限在1年及1年以内的，应实行合同利率，不分段计息；对贷款期限在1年以上的，应于下年1月1日开始，按相应利率档次执行新的利率规定，国家另有规定的除外。</w:t>
      </w:r>
    </w:p>
    <w:p w14:paraId="430102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0" w:beforeAutospacing="0" w:after="0" w:afterAutospacing="0" w:line="393"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直辖市、新疆生产建设兵团住房公积金管理中心按照上述要求同步做好相关工作。</w:t>
      </w:r>
    </w:p>
    <w:p w14:paraId="0EE8FB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0" w:beforeAutospacing="0" w:after="0" w:afterAutospacing="0" w:line="393" w:lineRule="atLeast"/>
        <w:ind w:left="0" w:right="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住房城乡建设部办公厅　　　　　　　 　　　</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2024年5月17日</w:t>
      </w:r>
    </w:p>
    <w:p w14:paraId="66A2932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yMDg0ZTg5MzA5YWFlMmY3ZGFhZjU4MDFlYmIyZTIifQ=="/>
  </w:docVars>
  <w:rsids>
    <w:rsidRoot w:val="25653714"/>
    <w:rsid w:val="25653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2024-07-16T05:18:00Z</dcterms:created>
  <dc:creator>WPS_1501598521</dc:creator>
  <cp:lastModifiedBy>WPS_1501598521</cp:lastModifiedBy>
  <dcterms:modified xsi:type="dcterms:W3CDTF">2024-07-16T05:19:27Z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BC7CCD8414254278A7D856DECB53E2FE_11</vt:lpwstr>
  </property>
</Properties>
</file>