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28"/>
        </w:tabs>
        <w:bidi w:val="0"/>
        <w:jc w:val="left"/>
        <w:rPr>
          <w:rFonts w:hint="eastAsia"/>
          <w:b/>
          <w:bCs/>
          <w:sz w:val="28"/>
          <w:szCs w:val="36"/>
          <w:lang w:val="en-US" w:eastAsia="zh-CN"/>
        </w:rPr>
      </w:pPr>
      <w:r>
        <w:rPr>
          <w:rFonts w:hint="eastAsia"/>
          <w:b/>
          <w:bCs/>
          <w:sz w:val="28"/>
          <w:szCs w:val="36"/>
          <w:lang w:val="en-US" w:eastAsia="zh-CN"/>
        </w:rPr>
        <w:t>附件1</w:t>
      </w:r>
    </w:p>
    <w:p>
      <w:pPr>
        <w:tabs>
          <w:tab w:val="left" w:pos="7828"/>
        </w:tabs>
        <w:bidi w:val="0"/>
        <w:jc w:val="left"/>
        <w:rPr>
          <w:rFonts w:hint="default"/>
          <w:lang w:val="en-US" w:eastAsia="zh-CN"/>
        </w:rPr>
      </w:pPr>
    </w:p>
    <w:p>
      <w:pPr>
        <w:keepNext w:val="0"/>
        <w:keepLines w:val="0"/>
        <w:pageBreakBefore w:val="0"/>
        <w:widowControl w:val="0"/>
        <w:tabs>
          <w:tab w:val="left" w:pos="7828"/>
        </w:tabs>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各类注册人员业务办理指南</w:t>
      </w:r>
    </w:p>
    <w:p>
      <w:pPr>
        <w:keepNext w:val="0"/>
        <w:keepLines w:val="0"/>
        <w:pageBreakBefore w:val="0"/>
        <w:widowControl w:val="0"/>
        <w:tabs>
          <w:tab w:val="left" w:pos="7828"/>
        </w:tabs>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tabs>
          <w:tab w:val="left" w:pos="7828"/>
        </w:tabs>
        <w:kinsoku/>
        <w:wordWrap/>
        <w:overflowPunct/>
        <w:topLinePunct w:val="0"/>
        <w:autoSpaceDE/>
        <w:autoSpaceDN/>
        <w:bidi w:val="0"/>
        <w:adjustRightInd/>
        <w:snapToGrid w:val="0"/>
        <w:spacing w:line="56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一级造价工程师注册类业务：</w:t>
      </w:r>
    </w:p>
    <w:p>
      <w:pPr>
        <w:keepNext w:val="0"/>
        <w:keepLines w:val="0"/>
        <w:pageBreakBefore w:val="0"/>
        <w:widowControl w:val="0"/>
        <w:tabs>
          <w:tab w:val="left" w:pos="7828"/>
        </w:tabs>
        <w:kinsoku/>
        <w:wordWrap/>
        <w:overflowPunct/>
        <w:topLinePunct w:val="0"/>
        <w:autoSpaceDE/>
        <w:autoSpaceDN/>
        <w:bidi w:val="0"/>
        <w:adjustRightInd/>
        <w:snapToGrid w:val="0"/>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（1）申请初始注册，重新注册，延续注册，遗失补办注册业务的人员，审核通过之后住建部会邮寄新证书到省级，我局会将属兵团企业人员证书流转至兵团政务服务大厅，并在官网发布领取通知和人员名单，</w:t>
      </w:r>
      <w:r>
        <w:rPr>
          <w:rFonts w:hint="eastAsia" w:ascii="仿宋" w:hAnsi="仿宋" w:eastAsia="仿宋" w:cs="仿宋"/>
          <w:b/>
          <w:bCs/>
          <w:color w:val="000000" w:themeColor="text1"/>
          <w:sz w:val="32"/>
          <w:szCs w:val="32"/>
          <w:lang w:val="en-US" w:eastAsia="zh-CN"/>
          <w14:textFill>
            <w14:solidFill>
              <w14:schemeClr w14:val="tx1"/>
            </w14:solidFill>
          </w14:textFill>
        </w:rPr>
        <w:t>相关人员需携带一寸照片（不限底色），注册人所在单位的委托书(附被委托人身份证复印件)至大厅领取证书，大厅需在证书上加盖钢印公章</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tabs>
          <w:tab w:val="left" w:pos="7828"/>
        </w:tabs>
        <w:kinsoku/>
        <w:wordWrap/>
        <w:overflowPunct/>
        <w:topLinePunct w:val="0"/>
        <w:autoSpaceDE/>
        <w:autoSpaceDN/>
        <w:bidi w:val="0"/>
        <w:adjustRightInd/>
        <w:snapToGrid w:val="0"/>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（2）申请跨机构变更，单位变更业务的人员，审核通过之后，自行在住建部官网</w:t>
      </w:r>
      <w:r>
        <w:rPr>
          <w:rFonts w:hint="eastAsia" w:ascii="仿宋" w:hAnsi="仿宋" w:eastAsia="仿宋" w:cs="仿宋"/>
          <w:b/>
          <w:bCs/>
          <w:color w:val="000000" w:themeColor="text1"/>
          <w:sz w:val="32"/>
          <w:szCs w:val="32"/>
          <w:lang w:val="en-US" w:eastAsia="zh-CN"/>
          <w14:textFill>
            <w14:solidFill>
              <w14:schemeClr w14:val="tx1"/>
            </w14:solidFill>
          </w14:textFill>
        </w:rPr>
        <w:t>全国建筑市场监管公共服务平台</w:t>
      </w:r>
      <w:r>
        <w:rPr>
          <w:rFonts w:hint="eastAsia" w:ascii="仿宋" w:hAnsi="仿宋" w:eastAsia="仿宋" w:cs="仿宋"/>
          <w:color w:val="000000" w:themeColor="text1"/>
          <w:sz w:val="32"/>
          <w:szCs w:val="32"/>
          <w:lang w:val="en-US" w:eastAsia="zh-CN"/>
          <w14:textFill>
            <w14:solidFill>
              <w14:schemeClr w14:val="tx1"/>
            </w14:solidFill>
          </w14:textFill>
        </w:rPr>
        <w:t>查看证书注册信息是否正确显示，在平台可查之后，将证书交至兵团政务服务大厅，正常流转办理完成之后会在官网发布领取通知和人员名单，相关人员至大厅领取证书即可。</w:t>
      </w:r>
    </w:p>
    <w:p>
      <w:pPr>
        <w:keepNext w:val="0"/>
        <w:keepLines w:val="0"/>
        <w:pageBreakBefore w:val="0"/>
        <w:widowControl w:val="0"/>
        <w:numPr>
          <w:ilvl w:val="0"/>
          <w:numId w:val="0"/>
        </w:numPr>
        <w:tabs>
          <w:tab w:val="left" w:pos="7828"/>
        </w:tabs>
        <w:kinsoku/>
        <w:wordWrap/>
        <w:overflowPunct/>
        <w:topLinePunct w:val="0"/>
        <w:autoSpaceDE/>
        <w:autoSpaceDN/>
        <w:bidi w:val="0"/>
        <w:adjustRightInd/>
        <w:snapToGrid w:val="0"/>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注：办理一级造价工程师相关业务人员注册单位需属兵团所辖，在申请业务时请注意提交办件至</w:t>
      </w:r>
      <w:r>
        <w:rPr>
          <w:rFonts w:hint="eastAsia" w:ascii="仿宋" w:hAnsi="仿宋" w:eastAsia="仿宋" w:cs="仿宋"/>
          <w:b/>
          <w:bCs/>
          <w:color w:val="FF0000"/>
          <w:sz w:val="32"/>
          <w:szCs w:val="32"/>
          <w:lang w:val="en-US" w:eastAsia="zh-CN"/>
        </w:rPr>
        <w:t>兵团</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tabs>
          <w:tab w:val="left" w:pos="7828"/>
        </w:tabs>
        <w:kinsoku/>
        <w:wordWrap/>
        <w:overflowPunct/>
        <w:topLinePunct w:val="0"/>
        <w:autoSpaceDE/>
        <w:autoSpaceDN/>
        <w:bidi w:val="0"/>
        <w:adjustRightInd/>
        <w:snapToGrid w:val="0"/>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tabs>
          <w:tab w:val="left" w:pos="7828"/>
        </w:tabs>
        <w:kinsoku/>
        <w:wordWrap/>
        <w:overflowPunct/>
        <w:topLinePunct w:val="0"/>
        <w:autoSpaceDE/>
        <w:autoSpaceDN/>
        <w:bidi w:val="0"/>
        <w:adjustRightInd/>
        <w:snapToGrid w:val="0"/>
        <w:spacing w:line="560" w:lineRule="exact"/>
        <w:jc w:val="both"/>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监理工程师证书业务：</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申请初始注册，遗失补办注册业务的人员，审核完成通过 住建部需张贴照片并加盖钢印后发放证书。注册单位及时将本单位办理业务人员的一寸照片邮寄至兵团政务服务大厅，由大厅流转至兵团住建局，然后由兵团住建局报送至住建部。</w:t>
      </w:r>
    </w:p>
    <w:p>
      <w:pPr>
        <w:numPr>
          <w:ilvl w:val="0"/>
          <w:numId w:val="0"/>
        </w:num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（照片邮寄要求:将一寸照片（不限底色）张贴在A4纸上，注明人员姓名、联系方式、注册单位。照片背面也将姓名写上。）</w:t>
      </w:r>
    </w:p>
    <w:p>
      <w:pPr>
        <w:numPr>
          <w:ilvl w:val="0"/>
          <w:numId w:val="0"/>
        </w:num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申请初始注册、遗失补办、证书变更、证书延期等业务的人员及单位，在兵团住建局官网上发布领取通知后，请及时携带本人身份证原件，</w:t>
      </w:r>
      <w:r>
        <w:rPr>
          <w:rFonts w:hint="eastAsia" w:ascii="仿宋" w:hAnsi="仿宋" w:eastAsia="仿宋" w:cs="仿宋"/>
          <w:b/>
          <w:bCs/>
          <w:color w:val="000000" w:themeColor="text1"/>
          <w:sz w:val="32"/>
          <w:szCs w:val="32"/>
          <w:lang w:val="en-US" w:eastAsia="zh-CN"/>
          <w14:textFill>
            <w14:solidFill>
              <w14:schemeClr w14:val="tx1"/>
            </w14:solidFill>
          </w14:textFill>
        </w:rPr>
        <w:t>注册人所在单位的委托书(附被委托人身份证复印件)至大厅领取证书及贴条。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jYTljYzJhNjYwY2U4YmY5OGQ4NzI2MDdjZTBkZjEifQ=="/>
  </w:docVars>
  <w:rsids>
    <w:rsidRoot w:val="00000000"/>
    <w:rsid w:val="04BB0905"/>
    <w:rsid w:val="07D86F0C"/>
    <w:rsid w:val="0B413AC1"/>
    <w:rsid w:val="0B5605CC"/>
    <w:rsid w:val="0EAA7385"/>
    <w:rsid w:val="1C5151B4"/>
    <w:rsid w:val="1EB76394"/>
    <w:rsid w:val="367250E2"/>
    <w:rsid w:val="4F0F2539"/>
    <w:rsid w:val="63AC7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10</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2024-03-15T10:10:00Z</dcterms:created>
  <dc:creator>hasee</dc:creator>
  <cp:lastModifiedBy>wen涛</cp:lastModifiedBy>
  <dcterms:modified xsi:type="dcterms:W3CDTF">2024-04-03T08:34:56Z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48D82BCB2CFE4FD0B9F87653B19E2CCB_12</vt:lpwstr>
  </property>
</Properties>
</file>