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Theme="minorEastAsia" w:hAnsiTheme="minorEastAsia" w:eastAsiaTheme="minorEastAsia" w:cstheme="minorEastAsia"/>
        </w:rPr>
      </w:pPr>
      <w:bookmarkStart w:id="0" w:name="_Toc310402945"/>
      <w:bookmarkStart w:id="1" w:name="_Toc311121464"/>
      <w:bookmarkStart w:id="2" w:name="_Toc215990613"/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103505</wp:posOffset>
            </wp:positionH>
            <wp:positionV relativeFrom="margin">
              <wp:posOffset>-26035</wp:posOffset>
            </wp:positionV>
            <wp:extent cx="1443355" cy="504825"/>
            <wp:effectExtent l="0" t="0" r="4445" b="9525"/>
            <wp:wrapSquare wrapText="bothSides"/>
            <wp:docPr id="54" name="图片 1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 descr="公司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spacing w:line="276" w:lineRule="auto"/>
        <w:jc w:val="center"/>
        <w:outlineLvl w:val="9"/>
        <w:rPr>
          <w:rFonts w:hint="eastAsia" w:ascii="宋体" w:hAnsi="宋体" w:eastAsia="宋体" w:cs="宋体"/>
          <w:b/>
          <w:bCs/>
          <w:spacing w:val="40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val="en-US" w:eastAsia="zh-CN"/>
        </w:rPr>
        <w:t>兵团建设消防审验监管信息化平台</w:t>
      </w:r>
    </w:p>
    <w:p>
      <w:pPr>
        <w:spacing w:line="276" w:lineRule="auto"/>
        <w:jc w:val="center"/>
        <w:outlineLvl w:val="9"/>
        <w:rPr>
          <w:rFonts w:hint="eastAsia" w:ascii="宋体" w:hAnsi="宋体" w:eastAsia="宋体" w:cs="宋体"/>
          <w:b/>
          <w:bCs/>
          <w:spacing w:val="40"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pacing w:val="40"/>
          <w:sz w:val="72"/>
          <w:szCs w:val="72"/>
        </w:rPr>
        <w:t>操作手册</w:t>
      </w:r>
    </w:p>
    <w:p>
      <w:pPr>
        <w:spacing w:line="276" w:lineRule="auto"/>
        <w:jc w:val="center"/>
        <w:outlineLvl w:val="9"/>
        <w:rPr>
          <w:rFonts w:hint="eastAsia" w:ascii="宋体" w:hAnsi="宋体" w:eastAsia="宋体" w:cs="宋体"/>
          <w:b/>
          <w:bCs/>
          <w:spacing w:val="40"/>
          <w:sz w:val="72"/>
          <w:szCs w:val="72"/>
          <w:lang w:eastAsia="zh-CN"/>
        </w:rPr>
      </w:pP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val="en-US" w:eastAsia="zh-CN"/>
        </w:rPr>
        <w:t>建设单位版</w:t>
      </w:r>
      <w:r>
        <w:rPr>
          <w:rFonts w:hint="eastAsia" w:ascii="宋体" w:hAnsi="宋体" w:eastAsia="宋体" w:cs="宋体"/>
          <w:b/>
          <w:bCs/>
          <w:spacing w:val="40"/>
          <w:sz w:val="72"/>
          <w:szCs w:val="72"/>
          <w:lang w:eastAsia="zh-CN"/>
        </w:rPr>
        <w:t>）</w:t>
      </w:r>
    </w:p>
    <w:p>
      <w:pPr>
        <w:ind w:firstLine="1440"/>
        <w:jc w:val="center"/>
        <w:outlineLvl w:val="9"/>
        <w:rPr>
          <w:rFonts w:hint="eastAsia" w:asciiTheme="minorEastAsia" w:hAnsiTheme="minorEastAsia" w:eastAsiaTheme="minorEastAsia" w:cstheme="minorEastAsia"/>
          <w:sz w:val="72"/>
          <w:szCs w:val="72"/>
        </w:rPr>
      </w:pPr>
      <w:r>
        <w:rPr>
          <w:rFonts w:hint="eastAsia" w:asciiTheme="minorEastAsia" w:hAnsiTheme="minorEastAsia" w:eastAsiaTheme="minorEastAsia" w:cstheme="minorEastAsia"/>
          <w:sz w:val="72"/>
          <w:szCs w:val="72"/>
        </w:rPr>
        <w:t xml:space="preserve"> </w:t>
      </w:r>
    </w:p>
    <w:p>
      <w:pPr>
        <w:ind w:firstLine="1440"/>
        <w:jc w:val="center"/>
        <w:outlineLvl w:val="9"/>
        <w:rPr>
          <w:rFonts w:hint="eastAsia" w:asciiTheme="minorEastAsia" w:hAnsiTheme="minorEastAsia" w:eastAsiaTheme="minorEastAsia" w:cstheme="minorEastAsia"/>
          <w:sz w:val="72"/>
          <w:szCs w:val="72"/>
        </w:rPr>
      </w:pPr>
    </w:p>
    <w:p>
      <w:pPr>
        <w:ind w:firstLine="1440"/>
        <w:jc w:val="center"/>
        <w:outlineLvl w:val="9"/>
        <w:rPr>
          <w:rFonts w:hint="eastAsia" w:asciiTheme="minorEastAsia" w:hAnsiTheme="minorEastAsia" w:eastAsiaTheme="minorEastAsia" w:cstheme="minorEastAsia"/>
          <w:sz w:val="72"/>
          <w:szCs w:val="72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/>
        <w:jc w:val="center"/>
        <w:outlineLvl w:val="9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center"/>
        <w:outlineLvl w:val="9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山东环球软件股份有限公司</w:t>
      </w:r>
    </w:p>
    <w:p>
      <w:pPr>
        <w:jc w:val="center"/>
        <w:outlineLvl w:val="9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2023年9月</w:t>
      </w:r>
    </w:p>
    <w:p>
      <w:pPr>
        <w:ind w:firstLine="560"/>
        <w:jc w:val="center"/>
        <w:rPr>
          <w:rFonts w:hint="eastAsia" w:asciiTheme="minorEastAsia" w:hAnsiTheme="minorEastAsia" w:eastAsiaTheme="minorEastAsia" w:cstheme="minorEastAsia"/>
          <w:sz w:val="32"/>
          <w:szCs w:val="32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800" w:bottom="1440" w:left="1800" w:header="851" w:footer="992" w:gutter="0"/>
          <w:pgNumType w:fmt="decimal"/>
          <w:cols w:space="720" w:num="1"/>
          <w:titlePg/>
          <w:docGrid w:type="lines" w:linePitch="326" w:charSpace="0"/>
        </w:sect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spacing w:line="360" w:lineRule="auto"/>
        <w:contextualSpacing/>
        <w:jc w:val="center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sz w:val="32"/>
        </w:rPr>
        <w:t>目 录</w:t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instrText xml:space="preserve">TOC \o "1-2" \h \u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_Toc32217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48"/>
        </w:rPr>
        <w:t>第一章 系统登录</w:t>
      </w:r>
      <w:r>
        <w:tab/>
      </w:r>
      <w:r>
        <w:fldChar w:fldCharType="begin"/>
      </w:r>
      <w:r>
        <w:instrText xml:space="preserve"> PAGEREF _Toc32217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_Toc19877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szCs w:val="32"/>
        </w:rPr>
        <w:t>1.1系统登录</w:t>
      </w:r>
      <w:r>
        <w:tab/>
      </w:r>
      <w:r>
        <w:fldChar w:fldCharType="begin"/>
      </w:r>
      <w:r>
        <w:instrText xml:space="preserve"> PAGEREF _Toc19877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_Toc22950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48"/>
        </w:rPr>
        <w:t xml:space="preserve">第二章 </w:t>
      </w:r>
      <w:r>
        <w:rPr>
          <w:rFonts w:hint="eastAsia" w:asciiTheme="minorEastAsia" w:hAnsiTheme="minorEastAsia" w:eastAsiaTheme="minorEastAsia" w:cstheme="minorEastAsia"/>
          <w:szCs w:val="48"/>
          <w:lang w:val="en-US" w:eastAsia="zh-CN"/>
        </w:rPr>
        <w:t>操作说明</w:t>
      </w:r>
      <w:r>
        <w:tab/>
      </w:r>
      <w:r>
        <w:fldChar w:fldCharType="begin"/>
      </w:r>
      <w:r>
        <w:instrText xml:space="preserve"> PAGEREF _Toc22950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_Toc18723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32"/>
        </w:rPr>
        <w:t>2.1</w:t>
      </w:r>
      <w:r>
        <w:rPr>
          <w:rFonts w:hint="eastAsia" w:ascii="宋体" w:hAnsi="宋体" w:eastAsia="宋体" w:cs="宋体"/>
          <w:szCs w:val="32"/>
          <w:lang w:val="en-US" w:eastAsia="zh-CN"/>
        </w:rPr>
        <w:t>消防设计审查</w:t>
      </w:r>
      <w:r>
        <w:tab/>
      </w:r>
      <w:r>
        <w:fldChar w:fldCharType="begin"/>
      </w:r>
      <w:r>
        <w:instrText xml:space="preserve"> PAGEREF _Toc18723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_Toc28446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32"/>
        </w:rPr>
        <w:t>2.</w:t>
      </w:r>
      <w:r>
        <w:rPr>
          <w:rFonts w:hint="eastAsia" w:ascii="宋体" w:hAnsi="宋体" w:eastAsia="宋体" w:cs="宋体"/>
          <w:szCs w:val="32"/>
          <w:lang w:val="en-US" w:eastAsia="zh-CN"/>
        </w:rPr>
        <w:t>2消防验收</w:t>
      </w:r>
      <w:r>
        <w:tab/>
      </w:r>
      <w:r>
        <w:fldChar w:fldCharType="begin"/>
      </w:r>
      <w:r>
        <w:instrText xml:space="preserve"> PAGEREF _Toc28446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_Toc21253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="宋体" w:hAnsi="宋体" w:eastAsia="宋体" w:cs="宋体"/>
          <w:szCs w:val="32"/>
        </w:rPr>
        <w:t>2.</w:t>
      </w:r>
      <w:r>
        <w:rPr>
          <w:rFonts w:hint="eastAsia" w:ascii="宋体" w:hAnsi="宋体" w:eastAsia="宋体" w:cs="宋体"/>
          <w:szCs w:val="32"/>
          <w:lang w:val="en-US" w:eastAsia="zh-CN"/>
        </w:rPr>
        <w:t>3消防验收备案</w:t>
      </w:r>
      <w:r>
        <w:tab/>
      </w:r>
      <w:r>
        <w:fldChar w:fldCharType="begin"/>
      </w:r>
      <w:r>
        <w:instrText xml:space="preserve"> PAGEREF _Toc21253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1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_Toc19514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48"/>
        </w:rPr>
        <w:t>第</w:t>
      </w:r>
      <w:r>
        <w:rPr>
          <w:rFonts w:hint="eastAsia" w:asciiTheme="minorEastAsia" w:hAnsiTheme="minorEastAsia" w:eastAsiaTheme="minorEastAsia" w:cstheme="minorEastAsia"/>
          <w:szCs w:val="48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Cs w:val="48"/>
        </w:rPr>
        <w:t xml:space="preserve">章 </w:t>
      </w:r>
      <w:r>
        <w:rPr>
          <w:rFonts w:hint="eastAsia" w:asciiTheme="minorEastAsia" w:hAnsiTheme="minorEastAsia" w:eastAsiaTheme="minorEastAsia" w:cstheme="minorEastAsia"/>
          <w:szCs w:val="48"/>
          <w:lang w:val="en-US" w:eastAsia="zh-CN"/>
        </w:rPr>
        <w:t>办事大厅</w:t>
      </w:r>
      <w:r>
        <w:tab/>
      </w:r>
      <w:r>
        <w:fldChar w:fldCharType="begin"/>
      </w:r>
      <w:r>
        <w:instrText xml:space="preserve"> PAGEREF _Toc19514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_Toc16010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</w:rPr>
        <w:t>.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1进入方式</w:t>
      </w:r>
      <w:r>
        <w:tab/>
      </w:r>
      <w:r>
        <w:fldChar w:fldCharType="begin"/>
      </w:r>
      <w:r>
        <w:instrText xml:space="preserve"> PAGEREF _Toc16010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39"/>
        <w:pageBreakBefore w:val="0"/>
        <w:widowControl w:val="0"/>
        <w:tabs>
          <w:tab w:val="right" w:leader="dot" w:pos="884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instrText xml:space="preserve"> HYPERLINK \l _Toc10178 </w:instrText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3.</w:t>
      </w:r>
      <w:r>
        <w:rPr>
          <w:rFonts w:hint="default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kern w:val="0"/>
          <w:szCs w:val="32"/>
          <w:lang w:val="en-US" w:eastAsia="zh-CN"/>
        </w:rPr>
        <w:t>主要功能描述</w:t>
      </w:r>
      <w:r>
        <w:tab/>
      </w:r>
      <w:r>
        <w:fldChar w:fldCharType="begin"/>
      </w:r>
      <w:r>
        <w:instrText xml:space="preserve"> PAGEREF _Toc10178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80" w:lineRule="auto"/>
        <w:ind w:firstLine="0" w:firstLineChars="0"/>
        <w:contextualSpacing/>
        <w:jc w:val="center"/>
        <w:textAlignment w:val="auto"/>
        <w:outlineLvl w:val="9"/>
        <w:rPr>
          <w:rFonts w:hint="eastAsia" w:asciiTheme="minorEastAsia" w:hAnsiTheme="minorEastAsia" w:eastAsiaTheme="minorEastAsia" w:cstheme="minorEastAsia"/>
          <w:bCs/>
          <w:caps/>
          <w:kern w:val="2"/>
          <w:sz w:val="20"/>
        </w:rPr>
      </w:pPr>
      <w:r>
        <w:rPr>
          <w:rFonts w:hint="eastAsia" w:asciiTheme="minorEastAsia" w:hAnsiTheme="minorEastAsia" w:eastAsiaTheme="minorEastAsia" w:cstheme="minorEastAsia"/>
          <w:bCs/>
          <w:caps/>
          <w:kern w:val="2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Theme="minorEastAsia" w:hAnsiTheme="minorEastAsia" w:eastAsiaTheme="minorEastAsia" w:cstheme="minorEastAsia"/>
          <w:bCs/>
          <w:caps/>
          <w:sz w:val="20"/>
        </w:rPr>
        <w:sectPr>
          <w:pgSz w:w="11906" w:h="16838"/>
          <w:pgMar w:top="1418" w:right="1531" w:bottom="567" w:left="1531" w:header="624" w:footer="992" w:gutter="0"/>
          <w:pgNumType w:start="0"/>
          <w:cols w:space="720" w:num="1"/>
          <w:docGrid w:type="lines" w:linePitch="312" w:charSpace="0"/>
        </w:sectPr>
      </w:pPr>
    </w:p>
    <w:bookmarkEnd w:id="0"/>
    <w:bookmarkEnd w:id="1"/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sz w:val="48"/>
          <w:szCs w:val="48"/>
        </w:rPr>
      </w:pPr>
      <w:bookmarkStart w:id="3" w:name="_Toc477331155"/>
      <w:bookmarkStart w:id="4" w:name="_Toc32217"/>
      <w:bookmarkStart w:id="5" w:name="_Toc358875483"/>
      <w:bookmarkStart w:id="6" w:name="_Toc12614"/>
      <w:bookmarkStart w:id="7" w:name="_Toc358875485"/>
      <w:bookmarkStart w:id="8" w:name="_Toc310402946"/>
      <w:bookmarkStart w:id="9" w:name="_Toc803"/>
      <w:r>
        <w:rPr>
          <w:rFonts w:hint="eastAsia" w:asciiTheme="minorEastAsia" w:hAnsiTheme="minorEastAsia" w:eastAsiaTheme="minorEastAsia" w:cstheme="minorEastAsia"/>
          <w:sz w:val="48"/>
          <w:szCs w:val="48"/>
        </w:rPr>
        <w:t>第一章 系统登录</w:t>
      </w:r>
      <w:bookmarkEnd w:id="3"/>
      <w:bookmarkEnd w:id="4"/>
      <w:bookmarkEnd w:id="5"/>
      <w:bookmarkEnd w:id="6"/>
    </w:p>
    <w:p>
      <w:pPr>
        <w:pStyle w:val="3"/>
        <w:ind w:firstLine="0" w:firstLineChars="0"/>
        <w:rPr>
          <w:rFonts w:hint="eastAsia" w:asciiTheme="minorEastAsia" w:hAnsiTheme="minorEastAsia" w:eastAsiaTheme="minorEastAsia" w:cstheme="minorEastAsia"/>
          <w:bCs/>
          <w:sz w:val="32"/>
          <w:szCs w:val="32"/>
        </w:rPr>
      </w:pPr>
      <w:bookmarkStart w:id="10" w:name="_Toc19877"/>
      <w:bookmarkStart w:id="11" w:name="_Toc477331156"/>
      <w:bookmarkStart w:id="12" w:name="_Toc358875484"/>
      <w:bookmarkStart w:id="13" w:name="_Toc10673"/>
      <w:r>
        <w:rPr>
          <w:rFonts w:hint="eastAsia" w:asciiTheme="minorEastAsia" w:hAnsiTheme="minorEastAsia" w:eastAsiaTheme="minorEastAsia" w:cstheme="minorEastAsia"/>
          <w:bCs/>
          <w:sz w:val="32"/>
          <w:szCs w:val="32"/>
        </w:rPr>
        <w:t>1.1系统登录</w:t>
      </w:r>
      <w:bookmarkEnd w:id="10"/>
      <w:bookmarkEnd w:id="11"/>
      <w:bookmarkEnd w:id="12"/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FF0000"/>
          <w:kern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推荐使用Google浏览器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0180" cy="17653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7875" t="12187" r="13004" b="13189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360浏览器极速模式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http://zwfw.xjbt.gov.cn/，打开网址，点击登陆（</w:t>
      </w:r>
      <w:r>
        <w:rPr>
          <w:rFonts w:hint="eastAsia" w:ascii="宋体" w:hAnsi="宋体" w:eastAsia="宋体" w:cs="宋体"/>
          <w:sz w:val="24"/>
          <w:szCs w:val="24"/>
        </w:rPr>
        <w:t>图</w:t>
      </w:r>
      <w:r>
        <w:rPr>
          <w:rFonts w:hint="eastAsia" w:ascii="宋体" w:hAnsi="宋体" w:eastAsia="宋体" w:cs="宋体"/>
          <w:bCs/>
          <w:sz w:val="24"/>
          <w:szCs w:val="24"/>
        </w:rPr>
        <w:t>1.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24"/>
          <w:szCs w:val="24"/>
        </w:rPr>
        <w:t>-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），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选择法人用户</w:t>
      </w:r>
      <w:r>
        <w:rPr>
          <w:rFonts w:hint="eastAsia" w:ascii="宋体" w:hAnsi="宋体" w:eastAsia="宋体" w:cs="宋体"/>
          <w:kern w:val="0"/>
          <w:sz w:val="24"/>
          <w:szCs w:val="24"/>
        </w:rPr>
        <w:t>登录系统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val="en-US" w:eastAsia="zh-CN"/>
        </w:rPr>
        <w:t>温馨提示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</w:rPr>
        <w:t>请收藏网址便于下次使用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szCs w:val="24"/>
          <w:lang w:eastAsia="zh-CN"/>
        </w:rPr>
        <w:t>。</w:t>
      </w:r>
    </w:p>
    <w:p>
      <w:pPr>
        <w:jc w:val="left"/>
      </w:pPr>
      <w:r>
        <w:drawing>
          <wp:inline distT="0" distB="0" distL="114300" distR="114300">
            <wp:extent cx="5615305" cy="3286125"/>
            <wp:effectExtent l="0" t="0" r="444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</w:t>
      </w:r>
    </w:p>
    <w:p>
      <w:pPr>
        <w:jc w:val="both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2、登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录</w:t>
      </w:r>
      <w:bookmarkStart w:id="45" w:name="_GoBack"/>
      <w:bookmarkEnd w:id="45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系统后点击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/>
        </w:rPr>
        <w:t>“住建消防系统”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进入系统。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07050" cy="3763010"/>
            <wp:effectExtent l="0" t="0" r="1270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服务提醒：</w:t>
      </w:r>
    </w:p>
    <w:p>
      <w:pPr>
        <w:numPr>
          <w:ilvl w:val="0"/>
          <w:numId w:val="0"/>
        </w:numPr>
        <w:outlineLvl w:val="9"/>
        <w:rPr>
          <w:rFonts w:hint="default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1、建设单位QQ咨询群：862484441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 xml:space="preserve">2、技术支持：18678003693（刘工） 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  <w:lang w:val="en-US" w:eastAsia="zh-CN"/>
        </w:rPr>
        <w:t>3、监督电话：15762616879</w:t>
      </w:r>
    </w:p>
    <w:p>
      <w:pPr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</w:p>
    <w:bookmarkEnd w:id="7"/>
    <w:bookmarkEnd w:id="8"/>
    <w:bookmarkEnd w:id="9"/>
    <w:p>
      <w:pPr>
        <w:rPr>
          <w:rFonts w:hint="eastAsia" w:asciiTheme="minorEastAsia" w:hAnsiTheme="minorEastAsia" w:eastAsiaTheme="minorEastAsia" w:cstheme="minorEastAsia"/>
          <w:sz w:val="48"/>
          <w:szCs w:val="48"/>
        </w:rPr>
      </w:pPr>
      <w:bookmarkStart w:id="14" w:name="_Toc358875501"/>
      <w:r>
        <w:rPr>
          <w:rFonts w:hint="eastAsia" w:asciiTheme="minorEastAsia" w:hAnsiTheme="minorEastAsia" w:eastAsiaTheme="minorEastAsia" w:cstheme="minorEastAsia"/>
          <w:sz w:val="48"/>
          <w:szCs w:val="48"/>
        </w:rPr>
        <w:br w:type="page"/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</w:rPr>
      </w:pPr>
      <w:bookmarkStart w:id="15" w:name="_Toc10879"/>
      <w:bookmarkStart w:id="16" w:name="_Toc22950"/>
      <w:r>
        <w:rPr>
          <w:rFonts w:hint="eastAsia" w:asciiTheme="minorEastAsia" w:hAnsiTheme="minorEastAsia" w:eastAsiaTheme="minorEastAsia" w:cstheme="minorEastAsia"/>
          <w:sz w:val="48"/>
          <w:szCs w:val="48"/>
        </w:rPr>
        <w:t xml:space="preserve">第二章 </w:t>
      </w:r>
      <w:bookmarkEnd w:id="14"/>
      <w:r>
        <w:rPr>
          <w:rFonts w:hint="eastAsia" w:asciiTheme="minorEastAsia" w:hAnsiTheme="minorEastAsia" w:eastAsiaTheme="minorEastAsia" w:cstheme="minorEastAsia"/>
          <w:sz w:val="48"/>
          <w:szCs w:val="48"/>
          <w:lang w:val="en-US" w:eastAsia="zh-CN"/>
        </w:rPr>
        <w:t>操作说明</w:t>
      </w:r>
      <w:bookmarkEnd w:id="15"/>
      <w:bookmarkEnd w:id="16"/>
    </w:p>
    <w:p>
      <w:pPr>
        <w:pStyle w:val="3"/>
        <w:bidi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17" w:name="_Toc4050"/>
      <w:bookmarkStart w:id="18" w:name="_Toc18723"/>
      <w:r>
        <w:rPr>
          <w:rFonts w:hint="eastAsia" w:ascii="宋体" w:hAnsi="宋体" w:eastAsia="宋体" w:cs="宋体"/>
          <w:sz w:val="32"/>
          <w:szCs w:val="32"/>
        </w:rPr>
        <w:t>2.1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消防设计审查</w:t>
      </w:r>
      <w:bookmarkEnd w:id="17"/>
      <w:bookmarkEnd w:id="18"/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bookmarkStart w:id="19" w:name="_Toc310402965"/>
      <w:bookmarkStart w:id="20" w:name="_Toc311121484"/>
      <w:bookmarkStart w:id="21" w:name="_Toc358875502"/>
      <w:bookmarkStart w:id="22" w:name="_Toc30417"/>
      <w:r>
        <w:rPr>
          <w:rFonts w:hint="eastAsia" w:ascii="宋体" w:hAnsi="宋体" w:eastAsia="宋体" w:cs="宋体"/>
          <w:sz w:val="28"/>
          <w:szCs w:val="28"/>
        </w:rPr>
        <w:t>2.1</w:t>
      </w:r>
      <w:bookmarkEnd w:id="19"/>
      <w:bookmarkEnd w:id="20"/>
      <w:bookmarkEnd w:id="21"/>
      <w:r>
        <w:rPr>
          <w:rFonts w:hint="eastAsia" w:ascii="宋体" w:hAnsi="宋体" w:eastAsia="宋体" w:cs="宋体"/>
          <w:sz w:val="28"/>
          <w:szCs w:val="28"/>
          <w:lang w:val="en-US"/>
        </w:rPr>
        <w:t>.1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网上报审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6" w:firstLineChars="236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消防设计审查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网上报审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”，进入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网上报审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列表，点击“新申请”按钮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.1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-1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所示界面。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drawing>
          <wp:inline distT="0" distB="0" distL="114300" distR="114300">
            <wp:extent cx="5600065" cy="1652905"/>
            <wp:effectExtent l="0" t="0" r="63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6" w:firstLineChars="236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+新申请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】按钮填写报审登记信息。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6" w:firstLineChars="236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所需填写信息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基本信息、消防设施、单位信息、资料上传四项内容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如图2.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1-2所示。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drawing>
          <wp:inline distT="0" distB="0" distL="114300" distR="114300">
            <wp:extent cx="5606415" cy="2613660"/>
            <wp:effectExtent l="0" t="0" r="13335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1-2</w:t>
      </w:r>
      <w:bookmarkEnd w:id="2"/>
    </w:p>
    <w:p>
      <w:pP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br w:type="page"/>
      </w:r>
    </w:p>
    <w:p>
      <w:pPr>
        <w:spacing w:line="360" w:lineRule="auto"/>
        <w:ind w:firstLine="566" w:firstLineChars="236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填写完成后点击“保存”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网上报审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列表会该项目信息，点击“提交申请”，上级单位才能看到申请信息 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.1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614670" cy="1598295"/>
            <wp:effectExtent l="0" t="0" r="5080" b="19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bookmarkStart w:id="23" w:name="_Toc21089"/>
      <w:r>
        <w:rPr>
          <w:rFonts w:hint="eastAsia" w:ascii="宋体" w:hAnsi="宋体" w:eastAsia="宋体" w:cs="宋体"/>
          <w:sz w:val="28"/>
          <w:szCs w:val="28"/>
          <w:lang w:val="en-US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.1</w:t>
      </w:r>
      <w:r>
        <w:rPr>
          <w:rFonts w:hint="eastAsia" w:ascii="宋体" w:hAnsi="宋体" w:eastAsia="宋体" w:cs="宋体"/>
          <w:sz w:val="28"/>
          <w:szCs w:val="28"/>
        </w:rPr>
        <w:t>.2 项目代码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.1.2.1项目代码可登录兵团政务服务网（https://zwfw.xjbt.gov.cn/newCms/index.jspx?areaId=660000）—兵团投资项目在线审批监管平台（https://xjbt.tzxm.gov.cn/）获取。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/>
        </w:rPr>
        <w:t>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.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.2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.2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不需要在发改备案的小型项目（无需立项、申请施工许可等情况的），由住建部门受理人员在工改系统完善项目信息，手动生成项目代码。</w:t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4" w:name="_Toc19899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.1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3成果下载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下载受理单、意见书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消防设计审查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成果下载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”，进入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成果下载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列表，点击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下载意见书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下载文件是PDF文件。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1.3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-1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所示界面。</w:t>
      </w:r>
    </w:p>
    <w:p>
      <w:r>
        <w:drawing>
          <wp:inline distT="0" distB="0" distL="114300" distR="114300">
            <wp:extent cx="5609590" cy="1455420"/>
            <wp:effectExtent l="0" t="0" r="1016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10" w:firstLineChars="2100"/>
        <w:jc w:val="both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以上消防审查操作，当项目不予受理或者审查不合格时，可以从网上报审重新修改信息提交。</w:t>
      </w:r>
    </w:p>
    <w:p>
      <w:pPr>
        <w:pStyle w:val="3"/>
        <w:bidi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25" w:name="_Toc12924"/>
      <w:bookmarkStart w:id="26" w:name="_Toc28446"/>
      <w:r>
        <w:rPr>
          <w:rFonts w:hint="eastAsia" w:ascii="宋体" w:hAnsi="宋体" w:eastAsia="宋体" w:cs="宋体"/>
          <w:sz w:val="32"/>
          <w:szCs w:val="32"/>
        </w:rPr>
        <w:t>2.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2消防验收</w:t>
      </w:r>
      <w:bookmarkEnd w:id="25"/>
      <w:bookmarkEnd w:id="26"/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bookmarkStart w:id="27" w:name="_Toc15615"/>
      <w:r>
        <w:rPr>
          <w:rFonts w:hint="eastAsia" w:ascii="宋体" w:hAnsi="宋体" w:eastAsia="宋体" w:cs="宋体"/>
          <w:sz w:val="28"/>
          <w:szCs w:val="28"/>
        </w:rPr>
        <w:t>2.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.1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网上报审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</w:t>
      </w:r>
      <w:r>
        <w:rPr>
          <w:rFonts w:hint="eastAsia" w:ascii="宋体" w:hAnsi="宋体" w:eastAsia="宋体" w:cs="宋体"/>
          <w:sz w:val="24"/>
          <w:szCs w:val="24"/>
        </w:rPr>
        <w:t>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消防验收</w:t>
      </w:r>
      <w:r>
        <w:rPr>
          <w:rFonts w:hint="eastAsia"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网上报审</w:t>
      </w:r>
      <w:r>
        <w:rPr>
          <w:rFonts w:hint="eastAsia" w:ascii="宋体" w:hAnsi="宋体" w:eastAsia="宋体" w:cs="宋体"/>
          <w:sz w:val="24"/>
          <w:szCs w:val="24"/>
        </w:rPr>
        <w:t>”，进入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网上报审</w:t>
      </w:r>
      <w:r>
        <w:rPr>
          <w:rFonts w:hint="eastAsia" w:ascii="宋体" w:hAnsi="宋体" w:eastAsia="宋体" w:cs="宋体"/>
          <w:sz w:val="24"/>
          <w:szCs w:val="24"/>
        </w:rPr>
        <w:t>列表，点击“新申请”按钮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如图</w:t>
      </w:r>
      <w:r>
        <w:rPr>
          <w:rFonts w:hint="eastAsia" w:ascii="宋体" w:hAnsi="宋体" w:eastAsia="宋体" w:cs="宋体"/>
          <w:bCs/>
          <w:sz w:val="24"/>
          <w:szCs w:val="24"/>
        </w:rPr>
        <w:t>2.</w:t>
      </w: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sz w:val="24"/>
          <w:szCs w:val="24"/>
        </w:rPr>
        <w:t>1-1</w:t>
      </w:r>
      <w:r>
        <w:rPr>
          <w:rFonts w:hint="eastAsia" w:ascii="宋体" w:hAnsi="宋体" w:eastAsia="宋体" w:cs="宋体"/>
          <w:kern w:val="0"/>
          <w:sz w:val="24"/>
          <w:szCs w:val="24"/>
        </w:rPr>
        <w:t>所示界面。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600065" cy="1162050"/>
            <wp:effectExtent l="0" t="0" r="63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点击【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+新申请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 xml:space="preserve">】按钮填写报审登记信息。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所需填写信息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基本信息、消防设施、单位信息、竣工验收意见、资料上传五项内容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1-2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所示。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drawing>
          <wp:inline distT="0" distB="0" distL="114300" distR="114300">
            <wp:extent cx="5607685" cy="1990725"/>
            <wp:effectExtent l="0" t="0" r="12065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2.1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-2</w:t>
      </w:r>
    </w:p>
    <w:p>
      <w:pP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填写完成后点击“保存”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网上报审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列表会该项目信息，点击“提交申请”，上级单位才能看到申请信息 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1-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614670" cy="1598295"/>
            <wp:effectExtent l="0" t="0" r="5080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kern w:val="0"/>
          <w:sz w:val="24"/>
          <w:szCs w:val="24"/>
          <w:lang w:val="en-US" w:eastAsia="zh-CN"/>
        </w:rPr>
        <w:t>温馨提示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kern w:val="0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特殊消防验收可以导入消防设计审查的数据（选择项目导入数据） 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1-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消防验收备案可以导入特殊消防验收（选择项目导入数据）</w:t>
      </w:r>
    </w:p>
    <w:p>
      <w:pPr>
        <w:spacing w:line="360" w:lineRule="auto"/>
      </w:pPr>
      <w:r>
        <w:drawing>
          <wp:inline distT="0" distB="0" distL="114300" distR="114300">
            <wp:extent cx="5601970" cy="2151380"/>
            <wp:effectExtent l="0" t="0" r="17780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41" w:firstLineChars="1734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  <w:lang w:val="en-US" w:eastAsia="zh-CN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4</w:t>
      </w:r>
    </w:p>
    <w:p>
      <w:pPr>
        <w:spacing w:line="360" w:lineRule="auto"/>
        <w:ind w:firstLine="3441" w:firstLineChars="1434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br w:type="page"/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bookmarkStart w:id="28" w:name="_Toc31632"/>
      <w:r>
        <w:rPr>
          <w:rFonts w:hint="default" w:ascii="宋体" w:hAnsi="宋体" w:eastAsia="宋体" w:cs="宋体"/>
          <w:sz w:val="28"/>
          <w:szCs w:val="28"/>
          <w:lang w:val="en-US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.2</w:t>
      </w:r>
      <w:r>
        <w:rPr>
          <w:rFonts w:hint="eastAsia" w:ascii="宋体" w:hAnsi="宋体" w:eastAsia="宋体" w:cs="宋体"/>
          <w:sz w:val="28"/>
          <w:szCs w:val="28"/>
        </w:rPr>
        <w:t>.2 项目代码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/>
        </w:rPr>
        <w:t>2.</w:t>
      </w:r>
      <w:r>
        <w:rPr>
          <w:rFonts w:hint="default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4"/>
          <w:lang w:val="en-US" w:eastAsia="zh-CN"/>
        </w:rPr>
        <w:t>.2.1项目代码可登录兵团政务服务网（https://zwfw.xjbt.gov.cn/newCms/index.jspx?areaId=660000）—兵团投资项目在线审批监管平台（https://xjbt.tzxm.gov.cn/）获取。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2.</w:t>
      </w:r>
      <w:r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/>
        </w:rPr>
        <w:t>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.2.2  不需要在发改备案的小型项目（无需立项、申请施工许可等情况的），由住建部门受理人员在工改系统完善项目信息，手动生成项目代码。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2.</w:t>
      </w:r>
      <w:r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/>
        </w:rPr>
        <w:t>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.2.</w:t>
      </w:r>
      <w:r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/>
        </w:rPr>
        <w:t xml:space="preserve">3 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如未获取到项目信息需要在下面的完善信息。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607685" cy="2410460"/>
            <wp:effectExtent l="0" t="0" r="12065" b="889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441" w:firstLineChars="1434"/>
        <w:rPr>
          <w:rFonts w:hint="default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9" w:name="_Toc19520"/>
      <w:r>
        <w:rPr>
          <w:rFonts w:hint="eastAsia" w:ascii="宋体" w:hAnsi="宋体" w:eastAsia="宋体" w:cs="宋体"/>
          <w:sz w:val="28"/>
          <w:szCs w:val="28"/>
          <w:lang w:val="en-US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.2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.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成果下载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下载受理单、意见书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消防设计审查</w:t>
      </w:r>
      <w:r>
        <w:rPr>
          <w:rFonts w:hint="eastAsia" w:asciiTheme="minorEastAsia" w:hAnsiTheme="minorEastAsia" w:eastAsiaTheme="minorEastAsia" w:cstheme="minorEastAsia"/>
          <w:sz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成果下载</w:t>
      </w:r>
      <w:r>
        <w:rPr>
          <w:rFonts w:hint="eastAsia" w:asciiTheme="minorEastAsia" w:hAnsiTheme="minorEastAsia" w:eastAsiaTheme="minorEastAsia" w:cstheme="minorEastAsia"/>
          <w:sz w:val="24"/>
        </w:rPr>
        <w:t>”，进入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成果下载</w:t>
      </w:r>
      <w:r>
        <w:rPr>
          <w:rFonts w:hint="eastAsia" w:asciiTheme="minorEastAsia" w:hAnsiTheme="minorEastAsia" w:eastAsiaTheme="minorEastAsia" w:cstheme="minorEastAsia"/>
          <w:sz w:val="24"/>
        </w:rPr>
        <w:t>列表，点击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下载意见书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</w:rPr>
        <w:t>按钮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下载文件是PDF文件。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  <w:lang w:val="en-US" w:eastAsia="zh-CN"/>
        </w:rPr>
        <w:t>2.3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</w:rPr>
        <w:t>-1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所示界面。</w:t>
      </w:r>
    </w:p>
    <w:p>
      <w:r>
        <w:drawing>
          <wp:inline distT="0" distB="0" distL="114300" distR="114300">
            <wp:extent cx="5612765" cy="1335405"/>
            <wp:effectExtent l="0" t="0" r="6985" b="1714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2.3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以上消防审查操作，当项目不予受理或者审查不合格时，可以从网上报审重新修改信息提交。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asciiTheme="minorEastAsia" w:hAnsiTheme="minorEastAsia" w:cstheme="minorEastAsia"/>
          <w:lang w:val="en-US" w:eastAsia="zh-CN"/>
        </w:rPr>
      </w:pP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br w:type="page"/>
      </w:r>
    </w:p>
    <w:p>
      <w:pPr>
        <w:pStyle w:val="3"/>
        <w:bidi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30" w:name="_Toc250"/>
      <w:bookmarkStart w:id="31" w:name="_Toc21253"/>
      <w:r>
        <w:rPr>
          <w:rFonts w:hint="eastAsia" w:ascii="宋体" w:hAnsi="宋体" w:eastAsia="宋体" w:cs="宋体"/>
          <w:sz w:val="32"/>
          <w:szCs w:val="32"/>
        </w:rPr>
        <w:t>2.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3消防验收备案</w:t>
      </w:r>
      <w:bookmarkEnd w:id="30"/>
      <w:bookmarkEnd w:id="31"/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bookmarkStart w:id="32" w:name="_Toc19103"/>
      <w:r>
        <w:rPr>
          <w:rFonts w:hint="eastAsia" w:ascii="宋体" w:hAnsi="宋体" w:eastAsia="宋体" w:cs="宋体"/>
          <w:sz w:val="28"/>
          <w:szCs w:val="28"/>
        </w:rPr>
        <w:t>2.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.1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网上报审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进入</w:t>
      </w:r>
      <w:r>
        <w:rPr>
          <w:rFonts w:hint="eastAsia" w:asciiTheme="minorEastAsia" w:hAnsiTheme="minorEastAsia" w:eastAsiaTheme="minorEastAsia" w:cstheme="minorEastAsia"/>
          <w:sz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消防验收备案</w:t>
      </w:r>
      <w:r>
        <w:rPr>
          <w:rFonts w:hint="eastAsia" w:asciiTheme="minorEastAsia" w:hAnsiTheme="minorEastAsia" w:eastAsiaTheme="minorEastAsia" w:cstheme="minorEastAsia"/>
          <w:sz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网上报审</w:t>
      </w:r>
      <w:r>
        <w:rPr>
          <w:rFonts w:hint="eastAsia" w:asciiTheme="minorEastAsia" w:hAnsiTheme="minorEastAsia" w:eastAsiaTheme="minorEastAsia" w:cstheme="minorEastAsia"/>
          <w:sz w:val="24"/>
        </w:rPr>
        <w:t>”，进入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网上报审</w:t>
      </w:r>
      <w:r>
        <w:rPr>
          <w:rFonts w:hint="eastAsia" w:asciiTheme="minorEastAsia" w:hAnsiTheme="minorEastAsia" w:eastAsiaTheme="minorEastAsia" w:cstheme="minorEastAsia"/>
          <w:sz w:val="24"/>
        </w:rPr>
        <w:t>列表，点击“新申请”按钮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</w:rPr>
        <w:t>1-1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所示界面。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drawing>
          <wp:inline distT="0" distB="0" distL="114300" distR="114300">
            <wp:extent cx="5609590" cy="1650365"/>
            <wp:effectExtent l="0" t="0" r="10160" b="698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点击【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  <w:lang w:val="en-US" w:eastAsia="zh-CN"/>
        </w:rPr>
        <w:t>+新申请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 xml:space="preserve">】按钮填写报审登记信息。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所需填写信息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  <w:lang w:val="en-US" w:eastAsia="zh-CN"/>
        </w:rPr>
        <w:t>基本信息、消防设施、单位信息、竣工验收意见、资料上传五项内容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Cs/>
          <w:sz w:val="24"/>
          <w:szCs w:val="21"/>
        </w:rPr>
        <w:t>1-2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所示。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drawing>
          <wp:inline distT="0" distB="0" distL="114300" distR="114300">
            <wp:extent cx="5606415" cy="1941830"/>
            <wp:effectExtent l="0" t="0" r="13335" b="127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填写完成后点击“保存”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网上报审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>列表会该项目信息，点击“提交申请”，上级单位才能看到申请信息 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3.1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</w:t>
      </w:r>
    </w:p>
    <w:p>
      <w:pPr>
        <w:spacing w:line="360" w:lineRule="auto"/>
      </w:pPr>
      <w:r>
        <w:drawing>
          <wp:inline distT="0" distB="0" distL="114300" distR="114300">
            <wp:extent cx="5614670" cy="1598295"/>
            <wp:effectExtent l="0" t="0" r="5080" b="19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236"/>
        <w:jc w:val="center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kern w:val="0"/>
          <w:sz w:val="24"/>
          <w:szCs w:val="21"/>
          <w:lang w:val="en-US" w:eastAsia="zh-CN"/>
        </w:rPr>
        <w:t>温馨提示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kern w:val="0"/>
          <w:sz w:val="24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/>
        </w:rPr>
        <w:t xml:space="preserve"> 消防验收备案可以导入特殊消防验收（选择项目导入数据）如图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3.1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4</w:t>
      </w:r>
    </w:p>
    <w:p>
      <w:pPr>
        <w:spacing w:line="360" w:lineRule="auto"/>
      </w:pPr>
      <w:r>
        <w:drawing>
          <wp:inline distT="0" distB="0" distL="114300" distR="114300">
            <wp:extent cx="5615940" cy="2277745"/>
            <wp:effectExtent l="0" t="0" r="3810" b="825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61" w:firstLineChars="1934"/>
        <w:jc w:val="both"/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  <w:lang w:val="en-US" w:eastAsia="zh-CN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1-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4</w:t>
      </w:r>
    </w:p>
    <w:p>
      <w:pPr>
        <w:spacing w:line="360" w:lineRule="auto"/>
        <w:ind w:firstLine="3441" w:firstLineChars="1434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br w:type="page"/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</w:rPr>
      </w:pPr>
      <w:bookmarkStart w:id="33" w:name="_Toc24995"/>
      <w:r>
        <w:rPr>
          <w:rFonts w:hint="eastAsia" w:ascii="宋体" w:hAnsi="宋体" w:eastAsia="宋体" w:cs="宋体"/>
          <w:sz w:val="28"/>
          <w:szCs w:val="28"/>
          <w:lang w:val="en-US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.3</w:t>
      </w:r>
      <w:r>
        <w:rPr>
          <w:rFonts w:hint="eastAsia" w:ascii="宋体" w:hAnsi="宋体" w:eastAsia="宋体" w:cs="宋体"/>
          <w:sz w:val="28"/>
          <w:szCs w:val="28"/>
        </w:rPr>
        <w:t>.2 项目代码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4"/>
          <w:szCs w:val="21"/>
          <w:lang w:val="en-US" w:eastAsia="zh-CN"/>
        </w:rPr>
        <w:t>2.3.2.1项目代码可登录兵团政务服务网（https://zwfw.xjbt.gov.cn/newCms/index.jspx?areaId=660000）—兵团投资项目在线审批监管平台（https://xjbt.tzxm.gov.cn/）获取。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  <w:lang w:val="en-US" w:eastAsia="zh-CN"/>
        </w:rPr>
        <w:t>2.3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1"/>
        </w:rPr>
        <w:t>.2.2  不需要在发改备案的小型项目（无需立项、申请施工许可等情况的），由住建部门受理人员在工改系统完善项目信息，手动生成项目代码。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601970" cy="2384425"/>
            <wp:effectExtent l="0" t="0" r="17780" b="1587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br w:type="page"/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4" w:name="_Toc32364"/>
      <w:r>
        <w:rPr>
          <w:rFonts w:hint="eastAsia" w:ascii="宋体" w:hAnsi="宋体" w:eastAsia="宋体" w:cs="宋体"/>
          <w:sz w:val="28"/>
          <w:szCs w:val="28"/>
          <w:lang w:val="en-US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.3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复查申请</w:t>
      </w:r>
      <w:bookmarkEnd w:id="34"/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如果项目被抽中，且抽查没有合格则需要进行复查申请，项目修改完成重新提交后可以提交复查，如图2.3.3-1</w:t>
      </w:r>
    </w:p>
    <w:p>
      <w:pPr>
        <w:spacing w:line="360" w:lineRule="auto"/>
      </w:pPr>
      <w:r>
        <w:drawing>
          <wp:inline distT="0" distB="0" distL="114300" distR="114300">
            <wp:extent cx="5608955" cy="1898015"/>
            <wp:effectExtent l="0" t="0" r="10795" b="698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2.3.3-1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</w:rPr>
        <w:br w:type="page"/>
      </w:r>
    </w:p>
    <w:p>
      <w:pPr>
        <w:pStyle w:val="4"/>
        <w:bidi w:val="0"/>
        <w:ind w:firstLine="42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5" w:name="_Toc2435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.3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4成果下载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下载受理单、意见书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消防验收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成果下载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”，进入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成果下载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列表，点击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下载意见书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按钮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下载文件是PDF文件，如抽查未被抽中，则意见书按钮为灰色。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如图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3.4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-1</w:t>
      </w: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</w:rPr>
        <w:t>所示界面。</w:t>
      </w:r>
    </w:p>
    <w:p>
      <w:r>
        <w:drawing>
          <wp:inline distT="0" distB="0" distL="114300" distR="114300">
            <wp:extent cx="5600700" cy="1692910"/>
            <wp:effectExtent l="0" t="0" r="0" b="254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2.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3.4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以上消防审查操作，当项目不予受理或者审查不合格时，可以从网上报审重新修改信息提交。</w:t>
      </w:r>
    </w:p>
    <w:p>
      <w:pPr>
        <w:numPr>
          <w:ilvl w:val="0"/>
          <w:numId w:val="0"/>
        </w:numPr>
        <w:ind w:firstLine="420" w:firstLineChars="200"/>
        <w:rPr>
          <w:rFonts w:hint="default" w:asciiTheme="minorEastAsia" w:hAnsi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asciiTheme="minorEastAsia" w:hAnsi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asciiTheme="minorEastAsia" w:hAnsi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48"/>
          <w:szCs w:val="48"/>
        </w:rPr>
      </w:pPr>
      <w:r>
        <w:rPr>
          <w:rFonts w:hint="eastAsia" w:asciiTheme="minorEastAsia" w:hAnsiTheme="minorEastAsia" w:eastAsiaTheme="minorEastAsia" w:cstheme="minorEastAsia"/>
          <w:sz w:val="48"/>
          <w:szCs w:val="48"/>
        </w:rPr>
        <w:br w:type="page"/>
      </w:r>
    </w:p>
    <w:p>
      <w:pPr>
        <w:pStyle w:val="2"/>
        <w:ind w:left="0" w:leftChars="0" w:firstLine="0" w:firstLineChars="0"/>
        <w:jc w:val="center"/>
        <w:rPr>
          <w:rFonts w:hint="default" w:asciiTheme="minorEastAsia" w:hAnsiTheme="minorEastAsia" w:eastAsiaTheme="minorEastAsia" w:cstheme="minorEastAsia"/>
          <w:sz w:val="48"/>
          <w:szCs w:val="48"/>
          <w:lang w:val="en-US"/>
        </w:rPr>
      </w:pPr>
      <w:bookmarkStart w:id="36" w:name="_Toc28443"/>
      <w:bookmarkStart w:id="37" w:name="_Toc19514"/>
      <w:r>
        <w:rPr>
          <w:rFonts w:hint="eastAsia" w:asciiTheme="minorEastAsia" w:hAnsiTheme="minorEastAsia" w:eastAsiaTheme="minorEastAsia" w:cstheme="minorEastAsia"/>
          <w:sz w:val="48"/>
          <w:szCs w:val="48"/>
        </w:rPr>
        <w:t>第</w:t>
      </w:r>
      <w:r>
        <w:rPr>
          <w:rFonts w:hint="eastAsia" w:asciiTheme="minorEastAsia" w:hAnsiTheme="minorEastAsia" w:eastAsiaTheme="minorEastAsia" w:cstheme="minorEastAsia"/>
          <w:sz w:val="48"/>
          <w:szCs w:val="48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48"/>
          <w:szCs w:val="48"/>
        </w:rPr>
        <w:t xml:space="preserve">章 </w:t>
      </w:r>
      <w:r>
        <w:rPr>
          <w:rFonts w:hint="eastAsia" w:asciiTheme="minorEastAsia" w:hAnsiTheme="minorEastAsia" w:eastAsiaTheme="minorEastAsia" w:cstheme="minorEastAsia"/>
          <w:sz w:val="48"/>
          <w:szCs w:val="48"/>
          <w:lang w:val="en-US" w:eastAsia="zh-CN"/>
        </w:rPr>
        <w:t>办事大厅</w:t>
      </w:r>
      <w:bookmarkEnd w:id="36"/>
      <w:bookmarkEnd w:id="37"/>
    </w:p>
    <w:p>
      <w:pPr>
        <w:pStyle w:val="3"/>
        <w:ind w:firstLine="0" w:firstLineChars="0"/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</w:pPr>
      <w:bookmarkStart w:id="38" w:name="_Toc26668"/>
      <w:bookmarkStart w:id="39" w:name="_Toc16010"/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</w:rPr>
        <w:t>.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1进入方式</w:t>
      </w:r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2"/>
        <w:rPr>
          <w:rFonts w:hint="default"/>
          <w:sz w:val="24"/>
          <w:szCs w:val="24"/>
          <w:lang w:val="en-US" w:eastAsia="zh-CN"/>
        </w:rPr>
      </w:pPr>
      <w:bookmarkStart w:id="40" w:name="_Toc1051"/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3.1.1从系统导航栏打开：从系统右侧直接打开，如图3.1.1-1</w:t>
      </w:r>
      <w:bookmarkEnd w:id="40"/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。</w:t>
      </w:r>
    </w:p>
    <w:p>
      <w:pPr>
        <w:rPr>
          <w:rFonts w:hint="default"/>
          <w:lang w:val="en-US"/>
        </w:rPr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606415" cy="1871980"/>
            <wp:effectExtent l="0" t="0" r="1333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2"/>
        <w:rPr>
          <w:rFonts w:hint="default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  <w:bookmarkStart w:id="41" w:name="_Toc19667"/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3.1.2链接打开：</w: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instrText xml:space="preserve"> HYPERLINK "http://xf.univalsoft.info:18080/" </w:instrTex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http://xf.univalsoft.info:18080/</w:t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，如图3.1.2-1</w:t>
      </w:r>
      <w:bookmarkEnd w:id="41"/>
    </w:p>
    <w:p>
      <w:pPr>
        <w:ind w:firstLine="420" w:firstLineChars="0"/>
        <w:rPr>
          <w:rFonts w:hint="default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</w:pPr>
      <w:r>
        <w:drawing>
          <wp:inline distT="0" distB="0" distL="114300" distR="114300">
            <wp:extent cx="5600700" cy="2716530"/>
            <wp:effectExtent l="0" t="0" r="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 w:asciiTheme="minorEastAsia" w:hAnsiTheme="minorEastAsia" w:eastAsiaTheme="minorEastAsia" w:cs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图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lang w:val="en-US" w:eastAsia="zh-CN"/>
        </w:rPr>
        <w:t>1.2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</w:rPr>
        <w:t>-1</w:t>
      </w:r>
    </w:p>
    <w:p>
      <w:pPr>
        <w:spacing w:line="360" w:lineRule="auto"/>
        <w:ind w:firstLine="495" w:firstLineChars="236"/>
        <w:jc w:val="center"/>
        <w:rPr>
          <w:rFonts w:hint="eastAsia"/>
        </w:rPr>
      </w:pPr>
    </w:p>
    <w:p>
      <w:pPr>
        <w:pStyle w:val="3"/>
        <w:ind w:firstLine="0" w:firstLineChars="0"/>
        <w:rPr>
          <w:rFonts w:hint="default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</w:pPr>
      <w:bookmarkStart w:id="42" w:name="_Toc10178"/>
      <w:bookmarkStart w:id="43" w:name="_Toc18253"/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3.</w:t>
      </w:r>
      <w:r>
        <w:rPr>
          <w:rFonts w:hint="default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Cs/>
          <w:kern w:val="0"/>
          <w:sz w:val="32"/>
          <w:szCs w:val="32"/>
          <w:lang w:val="en-US" w:eastAsia="zh-CN"/>
        </w:rPr>
        <w:t>主要功能描述</w:t>
      </w:r>
      <w:bookmarkEnd w:id="42"/>
      <w:bookmarkEnd w:id="43"/>
    </w:p>
    <w:p>
      <w:pPr>
        <w:pStyle w:val="4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44" w:name="_Toc702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3.2.1结果公示</w:t>
      </w:r>
      <w:bookmarkEnd w:id="4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24"/>
          <w:szCs w:val="24"/>
          <w:lang w:val="en-US" w:eastAsia="zh-CN"/>
        </w:rPr>
        <w:t>可以看到项目办结情况</w:t>
      </w:r>
    </w:p>
    <w:p>
      <w:pPr>
        <w:spacing w:line="360" w:lineRule="auto"/>
        <w:jc w:val="both"/>
        <w:rPr>
          <w:rFonts w:hint="eastAsia"/>
        </w:rPr>
      </w:pPr>
      <w:r>
        <w:drawing>
          <wp:inline distT="0" distB="0" distL="114300" distR="114300">
            <wp:extent cx="5603240" cy="2861945"/>
            <wp:effectExtent l="0" t="0" r="16510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default"/>
      <w:footerReference r:id="rId8" w:type="default"/>
      <w:pgSz w:w="11906" w:h="16838"/>
      <w:pgMar w:top="1418" w:right="1531" w:bottom="567" w:left="1531" w:header="624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宋黑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7F" w:usb3="00000000" w:csb0="203F01FF" w:csb1="DFFF0000"/>
  </w:font>
  <w:font w:name="方正大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tabs>
        <w:tab w:val="clear" w:pos="8306"/>
      </w:tabs>
    </w:pPr>
    <w:r>
      <w:rPr>
        <w:rFonts w:hint="eastAsia"/>
        <w:u w:val="none" w:color="0000FF"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0"/>
      <w:pBdr>
        <w:top w:val="none" w:color="auto" w:sz="0" w:space="0"/>
        <w:left w:val="none" w:color="auto" w:sz="0" w:space="0"/>
        <w:bottom w:val="single" w:color="auto" w:sz="6" w:space="1"/>
        <w:right w:val="none" w:color="auto" w:sz="0" w:space="0"/>
      </w:pBdr>
      <w:tabs>
        <w:tab w:val="clear" w:pos="8306"/>
      </w:tabs>
      <w:rPr>
        <w:rFonts w:ascii="Calibri" w:hAnsi="Calibri"/>
        <w:kern w:val="0"/>
        <w:szCs w:val="18"/>
        <w:u w:val="none" w:color="0000FF"/>
      </w:rPr>
    </w:pPr>
    <w:r>
      <w:rPr>
        <w:rFonts w:hint="eastAsia"/>
      </w:rPr>
      <w:t xml:space="preserve">                                    </w:t>
    </w:r>
    <w:r>
      <w:rPr>
        <w:rFonts w:hint="eastAsia"/>
        <w:lang w:val="en-US" w:eastAsia="zh-CN"/>
      </w:rPr>
      <w:t xml:space="preserve">        </w:t>
    </w:r>
    <w:r>
      <w:rPr>
        <w:rFonts w:hint="eastAsia"/>
        <w:kern w:val="0"/>
        <w:szCs w:val="18"/>
        <w:u w:val="none" w:color="0000FF"/>
        <w:lang w:val="en-US" w:eastAsia="zh-CN"/>
      </w:rPr>
      <w:t>兵团建设消防审验监管信息化平台操作手册</w:t>
    </w:r>
    <w:r>
      <w:rPr>
        <w:rFonts w:hint="eastAsia"/>
        <w:u w:val="none" w:color="0000FF"/>
        <w:lang w:eastAsia="zh-CN"/>
      </w:rPr>
      <w:t>（</w:t>
    </w:r>
    <w:r>
      <w:rPr>
        <w:rFonts w:hint="eastAsia"/>
        <w:u w:val="none" w:color="0000FF"/>
        <w:lang w:val="en-US" w:eastAsia="zh-CN"/>
      </w:rPr>
      <w:t>建设单位版</w:t>
    </w:r>
    <w:r>
      <w:rPr>
        <w:rFonts w:hint="eastAsia"/>
        <w:u w:val="none" w:color="0000FF"/>
        <w:lang w:eastAsia="zh-CN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C"/>
    <w:multiLevelType w:val="multilevel"/>
    <w:tmpl w:val="0000000C"/>
    <w:lvl w:ilvl="0" w:tentative="0">
      <w:start w:val="1"/>
      <w:numFmt w:val="decimal"/>
      <w:pStyle w:val="19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00"/>
        </w:tabs>
        <w:ind w:left="12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20"/>
        </w:tabs>
        <w:ind w:left="1620" w:hanging="420"/>
      </w:pPr>
    </w:lvl>
    <w:lvl w:ilvl="3" w:tentative="0">
      <w:start w:val="1"/>
      <w:numFmt w:val="decimal"/>
      <w:lvlText w:val="%4."/>
      <w:lvlJc w:val="left"/>
      <w:pPr>
        <w:tabs>
          <w:tab w:val="left" w:pos="2040"/>
        </w:tabs>
        <w:ind w:left="20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460"/>
        </w:tabs>
        <w:ind w:left="24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880"/>
        </w:tabs>
        <w:ind w:left="288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00"/>
        </w:tabs>
        <w:ind w:left="33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20"/>
        </w:tabs>
        <w:ind w:left="37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140"/>
        </w:tabs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TgyY2Y5Y2UxZjkwY2NiYzg1MTM4ZmQzOTFhYWJhY2IifQ=="/>
  </w:docVars>
  <w:rsids>
    <w:rsidRoot w:val="00172A27"/>
    <w:rsid w:val="00003303"/>
    <w:rsid w:val="000054A3"/>
    <w:rsid w:val="00011B6E"/>
    <w:rsid w:val="00011D1C"/>
    <w:rsid w:val="00013625"/>
    <w:rsid w:val="000140C8"/>
    <w:rsid w:val="00014635"/>
    <w:rsid w:val="000166C6"/>
    <w:rsid w:val="00020749"/>
    <w:rsid w:val="000242B6"/>
    <w:rsid w:val="00024BA9"/>
    <w:rsid w:val="00032092"/>
    <w:rsid w:val="000460F5"/>
    <w:rsid w:val="00051F5F"/>
    <w:rsid w:val="00054688"/>
    <w:rsid w:val="00056BF3"/>
    <w:rsid w:val="00057CBA"/>
    <w:rsid w:val="00060473"/>
    <w:rsid w:val="00066D5C"/>
    <w:rsid w:val="0008283D"/>
    <w:rsid w:val="00083292"/>
    <w:rsid w:val="0008341E"/>
    <w:rsid w:val="00083647"/>
    <w:rsid w:val="00084A42"/>
    <w:rsid w:val="00085270"/>
    <w:rsid w:val="00087B12"/>
    <w:rsid w:val="000916FA"/>
    <w:rsid w:val="00097660"/>
    <w:rsid w:val="000A158E"/>
    <w:rsid w:val="000B1697"/>
    <w:rsid w:val="000B22FB"/>
    <w:rsid w:val="000B7ECC"/>
    <w:rsid w:val="000C3EDA"/>
    <w:rsid w:val="000C50BC"/>
    <w:rsid w:val="000C7DFD"/>
    <w:rsid w:val="000D1175"/>
    <w:rsid w:val="000D6443"/>
    <w:rsid w:val="000F1EBA"/>
    <w:rsid w:val="000F7FBB"/>
    <w:rsid w:val="00100114"/>
    <w:rsid w:val="00102968"/>
    <w:rsid w:val="00102A35"/>
    <w:rsid w:val="00102AC9"/>
    <w:rsid w:val="00105E19"/>
    <w:rsid w:val="00107E3A"/>
    <w:rsid w:val="00110B25"/>
    <w:rsid w:val="00115F51"/>
    <w:rsid w:val="0011782B"/>
    <w:rsid w:val="001179CE"/>
    <w:rsid w:val="00122726"/>
    <w:rsid w:val="001258CE"/>
    <w:rsid w:val="00131201"/>
    <w:rsid w:val="00135258"/>
    <w:rsid w:val="00142BB6"/>
    <w:rsid w:val="00143034"/>
    <w:rsid w:val="00143F5A"/>
    <w:rsid w:val="0014794D"/>
    <w:rsid w:val="00156197"/>
    <w:rsid w:val="0016472C"/>
    <w:rsid w:val="001649C7"/>
    <w:rsid w:val="001668B6"/>
    <w:rsid w:val="00166955"/>
    <w:rsid w:val="00172A27"/>
    <w:rsid w:val="001770E5"/>
    <w:rsid w:val="001960E8"/>
    <w:rsid w:val="001979E0"/>
    <w:rsid w:val="001A4C5E"/>
    <w:rsid w:val="001A5071"/>
    <w:rsid w:val="001A5F6D"/>
    <w:rsid w:val="001A6648"/>
    <w:rsid w:val="001B26D8"/>
    <w:rsid w:val="001B4CC4"/>
    <w:rsid w:val="001B5215"/>
    <w:rsid w:val="001C24A7"/>
    <w:rsid w:val="001C4D20"/>
    <w:rsid w:val="001C5E12"/>
    <w:rsid w:val="001D0F7D"/>
    <w:rsid w:val="001D2A16"/>
    <w:rsid w:val="001D3A30"/>
    <w:rsid w:val="001D3C56"/>
    <w:rsid w:val="001D6F33"/>
    <w:rsid w:val="001E0B14"/>
    <w:rsid w:val="001E34C8"/>
    <w:rsid w:val="001E67AB"/>
    <w:rsid w:val="001F2184"/>
    <w:rsid w:val="001F5063"/>
    <w:rsid w:val="00200F2B"/>
    <w:rsid w:val="002040CB"/>
    <w:rsid w:val="00206F76"/>
    <w:rsid w:val="002072F8"/>
    <w:rsid w:val="00212C88"/>
    <w:rsid w:val="00215FD9"/>
    <w:rsid w:val="00224760"/>
    <w:rsid w:val="002257EC"/>
    <w:rsid w:val="00226BDC"/>
    <w:rsid w:val="00242CB8"/>
    <w:rsid w:val="00244AAD"/>
    <w:rsid w:val="0024779A"/>
    <w:rsid w:val="00247892"/>
    <w:rsid w:val="00251D4A"/>
    <w:rsid w:val="00256474"/>
    <w:rsid w:val="00261616"/>
    <w:rsid w:val="00264FFB"/>
    <w:rsid w:val="00281D08"/>
    <w:rsid w:val="00281FEE"/>
    <w:rsid w:val="0028274A"/>
    <w:rsid w:val="00284ED2"/>
    <w:rsid w:val="002861A2"/>
    <w:rsid w:val="00291075"/>
    <w:rsid w:val="00292E38"/>
    <w:rsid w:val="00293255"/>
    <w:rsid w:val="0029328F"/>
    <w:rsid w:val="002934EA"/>
    <w:rsid w:val="00296CBB"/>
    <w:rsid w:val="002A1CD3"/>
    <w:rsid w:val="002A329B"/>
    <w:rsid w:val="002A7364"/>
    <w:rsid w:val="002B24B5"/>
    <w:rsid w:val="002B3C3A"/>
    <w:rsid w:val="002B50D7"/>
    <w:rsid w:val="002B5998"/>
    <w:rsid w:val="002C5F5D"/>
    <w:rsid w:val="002C6D91"/>
    <w:rsid w:val="002D134F"/>
    <w:rsid w:val="002D1DD0"/>
    <w:rsid w:val="002E0C4E"/>
    <w:rsid w:val="002E3CB4"/>
    <w:rsid w:val="002E5EB6"/>
    <w:rsid w:val="002F73D7"/>
    <w:rsid w:val="0030153E"/>
    <w:rsid w:val="00305399"/>
    <w:rsid w:val="00316762"/>
    <w:rsid w:val="00333AC7"/>
    <w:rsid w:val="00336A4D"/>
    <w:rsid w:val="00340BD1"/>
    <w:rsid w:val="00353364"/>
    <w:rsid w:val="00355200"/>
    <w:rsid w:val="0036174F"/>
    <w:rsid w:val="0036436A"/>
    <w:rsid w:val="00364786"/>
    <w:rsid w:val="003653A6"/>
    <w:rsid w:val="003703DD"/>
    <w:rsid w:val="003744A4"/>
    <w:rsid w:val="003811FB"/>
    <w:rsid w:val="00385745"/>
    <w:rsid w:val="003857F7"/>
    <w:rsid w:val="003860BD"/>
    <w:rsid w:val="00387606"/>
    <w:rsid w:val="00387AAA"/>
    <w:rsid w:val="003A0D94"/>
    <w:rsid w:val="003A54B3"/>
    <w:rsid w:val="003A5CD7"/>
    <w:rsid w:val="003A61A1"/>
    <w:rsid w:val="003A7B0D"/>
    <w:rsid w:val="003B0A72"/>
    <w:rsid w:val="003B1A53"/>
    <w:rsid w:val="003B1BE3"/>
    <w:rsid w:val="003B6096"/>
    <w:rsid w:val="003C32B7"/>
    <w:rsid w:val="003C7696"/>
    <w:rsid w:val="003D1223"/>
    <w:rsid w:val="003D42D6"/>
    <w:rsid w:val="003D7BD8"/>
    <w:rsid w:val="003E2022"/>
    <w:rsid w:val="003E6E49"/>
    <w:rsid w:val="003F1BA0"/>
    <w:rsid w:val="003F5CD6"/>
    <w:rsid w:val="003F667A"/>
    <w:rsid w:val="00405145"/>
    <w:rsid w:val="0040637E"/>
    <w:rsid w:val="00407D85"/>
    <w:rsid w:val="00411DB3"/>
    <w:rsid w:val="00420B0D"/>
    <w:rsid w:val="00421CC1"/>
    <w:rsid w:val="004278F8"/>
    <w:rsid w:val="00430242"/>
    <w:rsid w:val="004340E4"/>
    <w:rsid w:val="004359E1"/>
    <w:rsid w:val="004363D5"/>
    <w:rsid w:val="00440873"/>
    <w:rsid w:val="00440A3B"/>
    <w:rsid w:val="0044612E"/>
    <w:rsid w:val="00447547"/>
    <w:rsid w:val="004502B4"/>
    <w:rsid w:val="00454308"/>
    <w:rsid w:val="0045446E"/>
    <w:rsid w:val="0046137A"/>
    <w:rsid w:val="00461A6F"/>
    <w:rsid w:val="0047030E"/>
    <w:rsid w:val="0047284D"/>
    <w:rsid w:val="00473D98"/>
    <w:rsid w:val="004760EF"/>
    <w:rsid w:val="00477D01"/>
    <w:rsid w:val="004873B0"/>
    <w:rsid w:val="00493EFE"/>
    <w:rsid w:val="00494015"/>
    <w:rsid w:val="004A199A"/>
    <w:rsid w:val="004A24E2"/>
    <w:rsid w:val="004A2D63"/>
    <w:rsid w:val="004A45F4"/>
    <w:rsid w:val="004A68B2"/>
    <w:rsid w:val="004B0369"/>
    <w:rsid w:val="004B363F"/>
    <w:rsid w:val="004B465E"/>
    <w:rsid w:val="004B6A6C"/>
    <w:rsid w:val="004C4CC4"/>
    <w:rsid w:val="004D1752"/>
    <w:rsid w:val="004D6D10"/>
    <w:rsid w:val="004E4EE1"/>
    <w:rsid w:val="004E553C"/>
    <w:rsid w:val="004E6A25"/>
    <w:rsid w:val="004F07B7"/>
    <w:rsid w:val="004F5A8D"/>
    <w:rsid w:val="005007AA"/>
    <w:rsid w:val="0050354F"/>
    <w:rsid w:val="00503DC4"/>
    <w:rsid w:val="00507DA6"/>
    <w:rsid w:val="00511A98"/>
    <w:rsid w:val="00512995"/>
    <w:rsid w:val="00514BFD"/>
    <w:rsid w:val="005232BA"/>
    <w:rsid w:val="00531F8A"/>
    <w:rsid w:val="00534199"/>
    <w:rsid w:val="005345FC"/>
    <w:rsid w:val="00534AD7"/>
    <w:rsid w:val="005404AB"/>
    <w:rsid w:val="0054193E"/>
    <w:rsid w:val="005428AE"/>
    <w:rsid w:val="005433B8"/>
    <w:rsid w:val="00546998"/>
    <w:rsid w:val="005469DE"/>
    <w:rsid w:val="0054709E"/>
    <w:rsid w:val="005510C1"/>
    <w:rsid w:val="0055164D"/>
    <w:rsid w:val="00551C29"/>
    <w:rsid w:val="005523A9"/>
    <w:rsid w:val="00555DD1"/>
    <w:rsid w:val="00556815"/>
    <w:rsid w:val="00577CD2"/>
    <w:rsid w:val="0058088B"/>
    <w:rsid w:val="00583FBD"/>
    <w:rsid w:val="005873BD"/>
    <w:rsid w:val="00591EB5"/>
    <w:rsid w:val="00592909"/>
    <w:rsid w:val="00597A8F"/>
    <w:rsid w:val="005A40AF"/>
    <w:rsid w:val="005A4F2D"/>
    <w:rsid w:val="005A53A6"/>
    <w:rsid w:val="005A54E5"/>
    <w:rsid w:val="005A666D"/>
    <w:rsid w:val="005B16FE"/>
    <w:rsid w:val="005B5348"/>
    <w:rsid w:val="005C02FD"/>
    <w:rsid w:val="005C1237"/>
    <w:rsid w:val="005C4B73"/>
    <w:rsid w:val="005C5762"/>
    <w:rsid w:val="005C7E3D"/>
    <w:rsid w:val="005D37C2"/>
    <w:rsid w:val="005D3CFE"/>
    <w:rsid w:val="005E10E8"/>
    <w:rsid w:val="005E2778"/>
    <w:rsid w:val="005F07E3"/>
    <w:rsid w:val="005F6731"/>
    <w:rsid w:val="00604114"/>
    <w:rsid w:val="00610855"/>
    <w:rsid w:val="0062749E"/>
    <w:rsid w:val="00632EE3"/>
    <w:rsid w:val="006337D2"/>
    <w:rsid w:val="006402A3"/>
    <w:rsid w:val="00642865"/>
    <w:rsid w:val="00644826"/>
    <w:rsid w:val="006534B7"/>
    <w:rsid w:val="006534E8"/>
    <w:rsid w:val="006554E5"/>
    <w:rsid w:val="00660693"/>
    <w:rsid w:val="00676014"/>
    <w:rsid w:val="0068047F"/>
    <w:rsid w:val="00681AAD"/>
    <w:rsid w:val="006841B9"/>
    <w:rsid w:val="006851B7"/>
    <w:rsid w:val="00686A11"/>
    <w:rsid w:val="006B0F5E"/>
    <w:rsid w:val="006B39F7"/>
    <w:rsid w:val="006B3A81"/>
    <w:rsid w:val="006B64D7"/>
    <w:rsid w:val="006B7FC4"/>
    <w:rsid w:val="006D06B0"/>
    <w:rsid w:val="006D06E2"/>
    <w:rsid w:val="006D2DC0"/>
    <w:rsid w:val="006D3731"/>
    <w:rsid w:val="006D4D0C"/>
    <w:rsid w:val="006E5028"/>
    <w:rsid w:val="006F6F96"/>
    <w:rsid w:val="006F7962"/>
    <w:rsid w:val="00701A71"/>
    <w:rsid w:val="007142CB"/>
    <w:rsid w:val="007225CD"/>
    <w:rsid w:val="00723558"/>
    <w:rsid w:val="0072416B"/>
    <w:rsid w:val="00725773"/>
    <w:rsid w:val="00730516"/>
    <w:rsid w:val="00731E5D"/>
    <w:rsid w:val="007360DF"/>
    <w:rsid w:val="00736199"/>
    <w:rsid w:val="00742209"/>
    <w:rsid w:val="00743C85"/>
    <w:rsid w:val="00750C5F"/>
    <w:rsid w:val="00756ACF"/>
    <w:rsid w:val="0076184D"/>
    <w:rsid w:val="0076428F"/>
    <w:rsid w:val="00775C3B"/>
    <w:rsid w:val="00776C3D"/>
    <w:rsid w:val="007775A4"/>
    <w:rsid w:val="007813C8"/>
    <w:rsid w:val="00785ED3"/>
    <w:rsid w:val="00786153"/>
    <w:rsid w:val="0078673B"/>
    <w:rsid w:val="00790328"/>
    <w:rsid w:val="00791247"/>
    <w:rsid w:val="0079243B"/>
    <w:rsid w:val="00792B27"/>
    <w:rsid w:val="007931E4"/>
    <w:rsid w:val="0079729B"/>
    <w:rsid w:val="007A203A"/>
    <w:rsid w:val="007A3279"/>
    <w:rsid w:val="007A4A39"/>
    <w:rsid w:val="007C6877"/>
    <w:rsid w:val="007C78D7"/>
    <w:rsid w:val="007D0DDE"/>
    <w:rsid w:val="007D1F77"/>
    <w:rsid w:val="007D27DE"/>
    <w:rsid w:val="007D2892"/>
    <w:rsid w:val="007D4956"/>
    <w:rsid w:val="007D5AA5"/>
    <w:rsid w:val="007E5726"/>
    <w:rsid w:val="007E5D44"/>
    <w:rsid w:val="007F2188"/>
    <w:rsid w:val="007F3C16"/>
    <w:rsid w:val="007F405D"/>
    <w:rsid w:val="007F4725"/>
    <w:rsid w:val="0080303F"/>
    <w:rsid w:val="00805600"/>
    <w:rsid w:val="00810E73"/>
    <w:rsid w:val="0081430A"/>
    <w:rsid w:val="0082313F"/>
    <w:rsid w:val="00823CC3"/>
    <w:rsid w:val="00826248"/>
    <w:rsid w:val="008300DD"/>
    <w:rsid w:val="00833D74"/>
    <w:rsid w:val="00836918"/>
    <w:rsid w:val="00836F17"/>
    <w:rsid w:val="00844E91"/>
    <w:rsid w:val="00850E3C"/>
    <w:rsid w:val="00862A3D"/>
    <w:rsid w:val="008651F9"/>
    <w:rsid w:val="00871CE4"/>
    <w:rsid w:val="008728F8"/>
    <w:rsid w:val="008736A9"/>
    <w:rsid w:val="00874423"/>
    <w:rsid w:val="00876227"/>
    <w:rsid w:val="00880A3C"/>
    <w:rsid w:val="008810C5"/>
    <w:rsid w:val="008813B9"/>
    <w:rsid w:val="008818D5"/>
    <w:rsid w:val="00884562"/>
    <w:rsid w:val="00890EAB"/>
    <w:rsid w:val="008917E7"/>
    <w:rsid w:val="008928FA"/>
    <w:rsid w:val="00893E1B"/>
    <w:rsid w:val="008957FA"/>
    <w:rsid w:val="00897B60"/>
    <w:rsid w:val="008A0FBA"/>
    <w:rsid w:val="008A10B8"/>
    <w:rsid w:val="008A6DFA"/>
    <w:rsid w:val="008A771C"/>
    <w:rsid w:val="008B0ABD"/>
    <w:rsid w:val="008B2909"/>
    <w:rsid w:val="008B616B"/>
    <w:rsid w:val="008C2C52"/>
    <w:rsid w:val="008C49BF"/>
    <w:rsid w:val="008C5D8E"/>
    <w:rsid w:val="008C6EB5"/>
    <w:rsid w:val="008D5260"/>
    <w:rsid w:val="008E4576"/>
    <w:rsid w:val="008E5FB8"/>
    <w:rsid w:val="008E63A5"/>
    <w:rsid w:val="008E7F39"/>
    <w:rsid w:val="008F08CB"/>
    <w:rsid w:val="008F165F"/>
    <w:rsid w:val="008F2D58"/>
    <w:rsid w:val="008F5FE9"/>
    <w:rsid w:val="009079AF"/>
    <w:rsid w:val="00910B3B"/>
    <w:rsid w:val="0091337C"/>
    <w:rsid w:val="00914FE2"/>
    <w:rsid w:val="00916D28"/>
    <w:rsid w:val="00921F54"/>
    <w:rsid w:val="00927C50"/>
    <w:rsid w:val="00930774"/>
    <w:rsid w:val="00946477"/>
    <w:rsid w:val="0094677E"/>
    <w:rsid w:val="00950BB9"/>
    <w:rsid w:val="00951383"/>
    <w:rsid w:val="00955A36"/>
    <w:rsid w:val="0096102B"/>
    <w:rsid w:val="009612F8"/>
    <w:rsid w:val="00961396"/>
    <w:rsid w:val="0096144D"/>
    <w:rsid w:val="00962456"/>
    <w:rsid w:val="00964620"/>
    <w:rsid w:val="00967ED8"/>
    <w:rsid w:val="009705E3"/>
    <w:rsid w:val="00971122"/>
    <w:rsid w:val="00973C74"/>
    <w:rsid w:val="009758DD"/>
    <w:rsid w:val="00982196"/>
    <w:rsid w:val="0098230B"/>
    <w:rsid w:val="00983EF7"/>
    <w:rsid w:val="00984938"/>
    <w:rsid w:val="00985924"/>
    <w:rsid w:val="009860E4"/>
    <w:rsid w:val="009912FC"/>
    <w:rsid w:val="00993CC4"/>
    <w:rsid w:val="00995F22"/>
    <w:rsid w:val="009A0182"/>
    <w:rsid w:val="009A032C"/>
    <w:rsid w:val="009A55C6"/>
    <w:rsid w:val="009A6D57"/>
    <w:rsid w:val="009A7604"/>
    <w:rsid w:val="009A7DB7"/>
    <w:rsid w:val="009B073B"/>
    <w:rsid w:val="009B09F8"/>
    <w:rsid w:val="009B1EF1"/>
    <w:rsid w:val="009D210F"/>
    <w:rsid w:val="009D5CC5"/>
    <w:rsid w:val="009E1A22"/>
    <w:rsid w:val="009E5510"/>
    <w:rsid w:val="009F0853"/>
    <w:rsid w:val="009F17E2"/>
    <w:rsid w:val="009F2E3B"/>
    <w:rsid w:val="009F3DC7"/>
    <w:rsid w:val="009F55D6"/>
    <w:rsid w:val="009F6A95"/>
    <w:rsid w:val="009F79F6"/>
    <w:rsid w:val="00A0090F"/>
    <w:rsid w:val="00A01E35"/>
    <w:rsid w:val="00A04521"/>
    <w:rsid w:val="00A06F77"/>
    <w:rsid w:val="00A2510A"/>
    <w:rsid w:val="00A30778"/>
    <w:rsid w:val="00A3354D"/>
    <w:rsid w:val="00A34F98"/>
    <w:rsid w:val="00A36CC1"/>
    <w:rsid w:val="00A46A19"/>
    <w:rsid w:val="00A46A8B"/>
    <w:rsid w:val="00A51DB4"/>
    <w:rsid w:val="00A5761C"/>
    <w:rsid w:val="00A609B8"/>
    <w:rsid w:val="00A71579"/>
    <w:rsid w:val="00A71652"/>
    <w:rsid w:val="00A729FC"/>
    <w:rsid w:val="00A74FFC"/>
    <w:rsid w:val="00A76D0D"/>
    <w:rsid w:val="00A76D5D"/>
    <w:rsid w:val="00A808AC"/>
    <w:rsid w:val="00A82AA7"/>
    <w:rsid w:val="00A849F9"/>
    <w:rsid w:val="00A8712A"/>
    <w:rsid w:val="00A911C7"/>
    <w:rsid w:val="00A91F87"/>
    <w:rsid w:val="00A93FD7"/>
    <w:rsid w:val="00A94D99"/>
    <w:rsid w:val="00AA0AC6"/>
    <w:rsid w:val="00AA1D05"/>
    <w:rsid w:val="00AA7200"/>
    <w:rsid w:val="00AC1166"/>
    <w:rsid w:val="00AC44FC"/>
    <w:rsid w:val="00AC4A1B"/>
    <w:rsid w:val="00AC7C74"/>
    <w:rsid w:val="00AD24AC"/>
    <w:rsid w:val="00AD5A02"/>
    <w:rsid w:val="00AE7771"/>
    <w:rsid w:val="00AE7FDD"/>
    <w:rsid w:val="00AF1FF9"/>
    <w:rsid w:val="00AF2F03"/>
    <w:rsid w:val="00B07725"/>
    <w:rsid w:val="00B13201"/>
    <w:rsid w:val="00B146AB"/>
    <w:rsid w:val="00B20716"/>
    <w:rsid w:val="00B214E1"/>
    <w:rsid w:val="00B230D3"/>
    <w:rsid w:val="00B26494"/>
    <w:rsid w:val="00B307DC"/>
    <w:rsid w:val="00B30CED"/>
    <w:rsid w:val="00B34C77"/>
    <w:rsid w:val="00B41258"/>
    <w:rsid w:val="00B413AD"/>
    <w:rsid w:val="00B4398C"/>
    <w:rsid w:val="00B43FF1"/>
    <w:rsid w:val="00B44B56"/>
    <w:rsid w:val="00B47685"/>
    <w:rsid w:val="00B47E89"/>
    <w:rsid w:val="00B504AD"/>
    <w:rsid w:val="00B50F7B"/>
    <w:rsid w:val="00B52FEE"/>
    <w:rsid w:val="00B53B6C"/>
    <w:rsid w:val="00B53CBE"/>
    <w:rsid w:val="00B60093"/>
    <w:rsid w:val="00B649ED"/>
    <w:rsid w:val="00B71ACA"/>
    <w:rsid w:val="00B757A1"/>
    <w:rsid w:val="00B8350F"/>
    <w:rsid w:val="00B9270C"/>
    <w:rsid w:val="00B96DDC"/>
    <w:rsid w:val="00BA676E"/>
    <w:rsid w:val="00BB21A9"/>
    <w:rsid w:val="00BB5AEA"/>
    <w:rsid w:val="00BB7888"/>
    <w:rsid w:val="00BC0376"/>
    <w:rsid w:val="00BC0F9E"/>
    <w:rsid w:val="00BC65E7"/>
    <w:rsid w:val="00BD054A"/>
    <w:rsid w:val="00BE0219"/>
    <w:rsid w:val="00BE1334"/>
    <w:rsid w:val="00BE3537"/>
    <w:rsid w:val="00C116D9"/>
    <w:rsid w:val="00C16E56"/>
    <w:rsid w:val="00C271A4"/>
    <w:rsid w:val="00C3205F"/>
    <w:rsid w:val="00C350BB"/>
    <w:rsid w:val="00C35CB1"/>
    <w:rsid w:val="00C41685"/>
    <w:rsid w:val="00C41ED0"/>
    <w:rsid w:val="00C444B3"/>
    <w:rsid w:val="00C514E4"/>
    <w:rsid w:val="00C625B8"/>
    <w:rsid w:val="00C63771"/>
    <w:rsid w:val="00C63D13"/>
    <w:rsid w:val="00C753E9"/>
    <w:rsid w:val="00C75B6F"/>
    <w:rsid w:val="00C82C17"/>
    <w:rsid w:val="00C84E7E"/>
    <w:rsid w:val="00C85BAA"/>
    <w:rsid w:val="00C87C8B"/>
    <w:rsid w:val="00C929CD"/>
    <w:rsid w:val="00CA35F9"/>
    <w:rsid w:val="00CB03E7"/>
    <w:rsid w:val="00CB1AEF"/>
    <w:rsid w:val="00CB2066"/>
    <w:rsid w:val="00CB7A5A"/>
    <w:rsid w:val="00CC0D07"/>
    <w:rsid w:val="00CC1568"/>
    <w:rsid w:val="00CC3429"/>
    <w:rsid w:val="00CC3976"/>
    <w:rsid w:val="00CC48BB"/>
    <w:rsid w:val="00CC4AC7"/>
    <w:rsid w:val="00CD0091"/>
    <w:rsid w:val="00CD405D"/>
    <w:rsid w:val="00CD45B1"/>
    <w:rsid w:val="00CE0901"/>
    <w:rsid w:val="00CE0AC4"/>
    <w:rsid w:val="00CE1683"/>
    <w:rsid w:val="00CE220B"/>
    <w:rsid w:val="00CE44D8"/>
    <w:rsid w:val="00CE7193"/>
    <w:rsid w:val="00CF3897"/>
    <w:rsid w:val="00CF5871"/>
    <w:rsid w:val="00CF772B"/>
    <w:rsid w:val="00D01C7E"/>
    <w:rsid w:val="00D03CB6"/>
    <w:rsid w:val="00D131A7"/>
    <w:rsid w:val="00D17F08"/>
    <w:rsid w:val="00D44EEB"/>
    <w:rsid w:val="00D53FD9"/>
    <w:rsid w:val="00D55761"/>
    <w:rsid w:val="00D57E45"/>
    <w:rsid w:val="00D62346"/>
    <w:rsid w:val="00D70074"/>
    <w:rsid w:val="00D72A98"/>
    <w:rsid w:val="00D74FB0"/>
    <w:rsid w:val="00D757D7"/>
    <w:rsid w:val="00D77D5A"/>
    <w:rsid w:val="00D84E12"/>
    <w:rsid w:val="00D92CC6"/>
    <w:rsid w:val="00D93445"/>
    <w:rsid w:val="00D95D43"/>
    <w:rsid w:val="00DA5E67"/>
    <w:rsid w:val="00DA7E6E"/>
    <w:rsid w:val="00DB1879"/>
    <w:rsid w:val="00DB3D25"/>
    <w:rsid w:val="00DB524A"/>
    <w:rsid w:val="00DB720B"/>
    <w:rsid w:val="00DC0BCF"/>
    <w:rsid w:val="00DC2F37"/>
    <w:rsid w:val="00DC52B2"/>
    <w:rsid w:val="00DD7599"/>
    <w:rsid w:val="00DE1F1E"/>
    <w:rsid w:val="00DE5163"/>
    <w:rsid w:val="00DE7AC7"/>
    <w:rsid w:val="00DF0109"/>
    <w:rsid w:val="00DF03BF"/>
    <w:rsid w:val="00DF6E10"/>
    <w:rsid w:val="00E00110"/>
    <w:rsid w:val="00E00BFC"/>
    <w:rsid w:val="00E01B0F"/>
    <w:rsid w:val="00E05EE8"/>
    <w:rsid w:val="00E14247"/>
    <w:rsid w:val="00E20227"/>
    <w:rsid w:val="00E20851"/>
    <w:rsid w:val="00E22343"/>
    <w:rsid w:val="00E23A77"/>
    <w:rsid w:val="00E3058C"/>
    <w:rsid w:val="00E30A12"/>
    <w:rsid w:val="00E3188C"/>
    <w:rsid w:val="00E32774"/>
    <w:rsid w:val="00E3473E"/>
    <w:rsid w:val="00E41223"/>
    <w:rsid w:val="00E415A0"/>
    <w:rsid w:val="00E424D7"/>
    <w:rsid w:val="00E42F8E"/>
    <w:rsid w:val="00E44CE0"/>
    <w:rsid w:val="00E45065"/>
    <w:rsid w:val="00E46024"/>
    <w:rsid w:val="00E46E89"/>
    <w:rsid w:val="00E542BF"/>
    <w:rsid w:val="00E5730B"/>
    <w:rsid w:val="00E60458"/>
    <w:rsid w:val="00E81FBE"/>
    <w:rsid w:val="00E8578E"/>
    <w:rsid w:val="00E97313"/>
    <w:rsid w:val="00EA691C"/>
    <w:rsid w:val="00EB1B25"/>
    <w:rsid w:val="00EB24B3"/>
    <w:rsid w:val="00EB31B0"/>
    <w:rsid w:val="00EB4665"/>
    <w:rsid w:val="00EB52F5"/>
    <w:rsid w:val="00EB7224"/>
    <w:rsid w:val="00EC1224"/>
    <w:rsid w:val="00EC1796"/>
    <w:rsid w:val="00EC17A3"/>
    <w:rsid w:val="00EC31B4"/>
    <w:rsid w:val="00EC4856"/>
    <w:rsid w:val="00ED0244"/>
    <w:rsid w:val="00ED111D"/>
    <w:rsid w:val="00ED1CC8"/>
    <w:rsid w:val="00ED1F11"/>
    <w:rsid w:val="00ED32CE"/>
    <w:rsid w:val="00ED5282"/>
    <w:rsid w:val="00EE0F72"/>
    <w:rsid w:val="00EF1539"/>
    <w:rsid w:val="00EF721C"/>
    <w:rsid w:val="00F10849"/>
    <w:rsid w:val="00F111EA"/>
    <w:rsid w:val="00F17C44"/>
    <w:rsid w:val="00F20710"/>
    <w:rsid w:val="00F27A58"/>
    <w:rsid w:val="00F27ABD"/>
    <w:rsid w:val="00F27FF8"/>
    <w:rsid w:val="00F3179B"/>
    <w:rsid w:val="00F3313A"/>
    <w:rsid w:val="00F4152B"/>
    <w:rsid w:val="00F44F00"/>
    <w:rsid w:val="00F51D58"/>
    <w:rsid w:val="00F52C93"/>
    <w:rsid w:val="00F57A82"/>
    <w:rsid w:val="00F60369"/>
    <w:rsid w:val="00F61785"/>
    <w:rsid w:val="00F61D71"/>
    <w:rsid w:val="00F7108C"/>
    <w:rsid w:val="00F74C92"/>
    <w:rsid w:val="00F808B9"/>
    <w:rsid w:val="00F96016"/>
    <w:rsid w:val="00F97E27"/>
    <w:rsid w:val="00FA0855"/>
    <w:rsid w:val="00FA1ECE"/>
    <w:rsid w:val="00FA3693"/>
    <w:rsid w:val="00FA40F6"/>
    <w:rsid w:val="00FA5899"/>
    <w:rsid w:val="00FA5B51"/>
    <w:rsid w:val="00FA67AC"/>
    <w:rsid w:val="00FB5F56"/>
    <w:rsid w:val="00FC177F"/>
    <w:rsid w:val="00FC2A11"/>
    <w:rsid w:val="00FD05DE"/>
    <w:rsid w:val="00FD6BD0"/>
    <w:rsid w:val="00FE01DF"/>
    <w:rsid w:val="00FF1BDC"/>
    <w:rsid w:val="00FF3FB9"/>
    <w:rsid w:val="01DE14F7"/>
    <w:rsid w:val="02820350"/>
    <w:rsid w:val="03DE5EBE"/>
    <w:rsid w:val="03F03C7F"/>
    <w:rsid w:val="03F11C32"/>
    <w:rsid w:val="04312700"/>
    <w:rsid w:val="05340028"/>
    <w:rsid w:val="055C3295"/>
    <w:rsid w:val="0631328E"/>
    <w:rsid w:val="06605181"/>
    <w:rsid w:val="071F09A6"/>
    <w:rsid w:val="07B96C0E"/>
    <w:rsid w:val="094571B8"/>
    <w:rsid w:val="094F5DA7"/>
    <w:rsid w:val="098D41AA"/>
    <w:rsid w:val="0B0C04BB"/>
    <w:rsid w:val="0B527EDB"/>
    <w:rsid w:val="0CEF3987"/>
    <w:rsid w:val="0D897D9F"/>
    <w:rsid w:val="0E0412CF"/>
    <w:rsid w:val="0E1D7BE7"/>
    <w:rsid w:val="0EF05C0D"/>
    <w:rsid w:val="0F0C1EB7"/>
    <w:rsid w:val="11405FA6"/>
    <w:rsid w:val="11941792"/>
    <w:rsid w:val="11BC4351"/>
    <w:rsid w:val="12240726"/>
    <w:rsid w:val="12286C6F"/>
    <w:rsid w:val="12D966CE"/>
    <w:rsid w:val="12F70F0D"/>
    <w:rsid w:val="13AE4832"/>
    <w:rsid w:val="14402768"/>
    <w:rsid w:val="14454F7F"/>
    <w:rsid w:val="14964A6C"/>
    <w:rsid w:val="14B101D2"/>
    <w:rsid w:val="15360A41"/>
    <w:rsid w:val="16070D37"/>
    <w:rsid w:val="162E6BAE"/>
    <w:rsid w:val="16356AEC"/>
    <w:rsid w:val="16372CA3"/>
    <w:rsid w:val="16443E43"/>
    <w:rsid w:val="165B002D"/>
    <w:rsid w:val="17FB2C27"/>
    <w:rsid w:val="1884654A"/>
    <w:rsid w:val="188F2EB2"/>
    <w:rsid w:val="18975191"/>
    <w:rsid w:val="189F1804"/>
    <w:rsid w:val="192D6E10"/>
    <w:rsid w:val="19AD46D3"/>
    <w:rsid w:val="19F92412"/>
    <w:rsid w:val="1A1A3838"/>
    <w:rsid w:val="1A4365C2"/>
    <w:rsid w:val="1AE60EDD"/>
    <w:rsid w:val="1AE7638C"/>
    <w:rsid w:val="1B37764E"/>
    <w:rsid w:val="1B6A60FA"/>
    <w:rsid w:val="1B8A1DD5"/>
    <w:rsid w:val="1BA55384"/>
    <w:rsid w:val="1BC80B5D"/>
    <w:rsid w:val="1C8A6328"/>
    <w:rsid w:val="1CE50ADF"/>
    <w:rsid w:val="1D3A1AFC"/>
    <w:rsid w:val="1DB77FF4"/>
    <w:rsid w:val="1EF55E57"/>
    <w:rsid w:val="1F866656"/>
    <w:rsid w:val="205668A9"/>
    <w:rsid w:val="21023E12"/>
    <w:rsid w:val="21224E39"/>
    <w:rsid w:val="212B2B18"/>
    <w:rsid w:val="21507B40"/>
    <w:rsid w:val="215540B0"/>
    <w:rsid w:val="232474D6"/>
    <w:rsid w:val="23EF1939"/>
    <w:rsid w:val="24326413"/>
    <w:rsid w:val="24432FC7"/>
    <w:rsid w:val="26726439"/>
    <w:rsid w:val="267635DF"/>
    <w:rsid w:val="26B877A0"/>
    <w:rsid w:val="274912B9"/>
    <w:rsid w:val="2769070E"/>
    <w:rsid w:val="278060D3"/>
    <w:rsid w:val="279128A2"/>
    <w:rsid w:val="287A1946"/>
    <w:rsid w:val="299D2868"/>
    <w:rsid w:val="2A5A5A5B"/>
    <w:rsid w:val="2A9500A8"/>
    <w:rsid w:val="2AC8761B"/>
    <w:rsid w:val="2C322E88"/>
    <w:rsid w:val="2C3A67C6"/>
    <w:rsid w:val="2C8B2374"/>
    <w:rsid w:val="2D1B37D5"/>
    <w:rsid w:val="2D281971"/>
    <w:rsid w:val="2D5E6255"/>
    <w:rsid w:val="2DF4758A"/>
    <w:rsid w:val="2E022FCA"/>
    <w:rsid w:val="2E4E4725"/>
    <w:rsid w:val="2E7E5DED"/>
    <w:rsid w:val="2EB60653"/>
    <w:rsid w:val="2F4862FA"/>
    <w:rsid w:val="30270AAD"/>
    <w:rsid w:val="311100D9"/>
    <w:rsid w:val="31E518E1"/>
    <w:rsid w:val="31EA5447"/>
    <w:rsid w:val="322F554F"/>
    <w:rsid w:val="324328DF"/>
    <w:rsid w:val="32B141EE"/>
    <w:rsid w:val="32E12CEE"/>
    <w:rsid w:val="331D184C"/>
    <w:rsid w:val="33563B0D"/>
    <w:rsid w:val="34474EA2"/>
    <w:rsid w:val="348576A9"/>
    <w:rsid w:val="34DA4C15"/>
    <w:rsid w:val="34E56399"/>
    <w:rsid w:val="35B44A00"/>
    <w:rsid w:val="35ED5628"/>
    <w:rsid w:val="36AA560A"/>
    <w:rsid w:val="36C80215"/>
    <w:rsid w:val="3721460B"/>
    <w:rsid w:val="375D116C"/>
    <w:rsid w:val="37822CA6"/>
    <w:rsid w:val="37847C99"/>
    <w:rsid w:val="37936580"/>
    <w:rsid w:val="39F627DA"/>
    <w:rsid w:val="3A7B1F81"/>
    <w:rsid w:val="3B096234"/>
    <w:rsid w:val="3B2A7643"/>
    <w:rsid w:val="3BA2093C"/>
    <w:rsid w:val="3BA57890"/>
    <w:rsid w:val="3BD916CB"/>
    <w:rsid w:val="3DF24001"/>
    <w:rsid w:val="3EBA5A45"/>
    <w:rsid w:val="3EFF73EA"/>
    <w:rsid w:val="40650DBF"/>
    <w:rsid w:val="406E7B8B"/>
    <w:rsid w:val="415B4202"/>
    <w:rsid w:val="4169503B"/>
    <w:rsid w:val="42DD4DF7"/>
    <w:rsid w:val="440E3217"/>
    <w:rsid w:val="44C95D4D"/>
    <w:rsid w:val="452C78A0"/>
    <w:rsid w:val="454315E6"/>
    <w:rsid w:val="45C94EBB"/>
    <w:rsid w:val="45C97056"/>
    <w:rsid w:val="46D94FE1"/>
    <w:rsid w:val="46F7755D"/>
    <w:rsid w:val="48CE6CF1"/>
    <w:rsid w:val="49635647"/>
    <w:rsid w:val="49D14E4F"/>
    <w:rsid w:val="49E10B41"/>
    <w:rsid w:val="4A585D78"/>
    <w:rsid w:val="4AA854F5"/>
    <w:rsid w:val="4B683D72"/>
    <w:rsid w:val="4BA67179"/>
    <w:rsid w:val="4BAD1567"/>
    <w:rsid w:val="4E3C68B7"/>
    <w:rsid w:val="4E52289A"/>
    <w:rsid w:val="4EAD5D22"/>
    <w:rsid w:val="4EB84037"/>
    <w:rsid w:val="4F52460F"/>
    <w:rsid w:val="4FE45338"/>
    <w:rsid w:val="5060129E"/>
    <w:rsid w:val="51883523"/>
    <w:rsid w:val="51E90EF4"/>
    <w:rsid w:val="5281726E"/>
    <w:rsid w:val="52D8522C"/>
    <w:rsid w:val="530002C1"/>
    <w:rsid w:val="533F163E"/>
    <w:rsid w:val="54285E03"/>
    <w:rsid w:val="55206EA5"/>
    <w:rsid w:val="55920794"/>
    <w:rsid w:val="55FD16BC"/>
    <w:rsid w:val="56327239"/>
    <w:rsid w:val="56AE367F"/>
    <w:rsid w:val="571A34AD"/>
    <w:rsid w:val="57296716"/>
    <w:rsid w:val="573E7E5F"/>
    <w:rsid w:val="57781285"/>
    <w:rsid w:val="58364EBF"/>
    <w:rsid w:val="5960194A"/>
    <w:rsid w:val="59656A26"/>
    <w:rsid w:val="5B500161"/>
    <w:rsid w:val="5BC07C03"/>
    <w:rsid w:val="5C447CC6"/>
    <w:rsid w:val="5CB618DA"/>
    <w:rsid w:val="5E1D3494"/>
    <w:rsid w:val="5E3D292A"/>
    <w:rsid w:val="5E491EA2"/>
    <w:rsid w:val="5EEC5B7A"/>
    <w:rsid w:val="5F723427"/>
    <w:rsid w:val="5FE5531C"/>
    <w:rsid w:val="616770AB"/>
    <w:rsid w:val="61733AD5"/>
    <w:rsid w:val="61A7446D"/>
    <w:rsid w:val="61E138C1"/>
    <w:rsid w:val="61E3588B"/>
    <w:rsid w:val="6296706C"/>
    <w:rsid w:val="62B14B1F"/>
    <w:rsid w:val="63601112"/>
    <w:rsid w:val="639D5F0D"/>
    <w:rsid w:val="63F5164E"/>
    <w:rsid w:val="6423630C"/>
    <w:rsid w:val="64622F3B"/>
    <w:rsid w:val="64B82FFF"/>
    <w:rsid w:val="64F8789F"/>
    <w:rsid w:val="654C2259"/>
    <w:rsid w:val="65CE0600"/>
    <w:rsid w:val="6672114D"/>
    <w:rsid w:val="67B91EEC"/>
    <w:rsid w:val="683A01CF"/>
    <w:rsid w:val="688761A1"/>
    <w:rsid w:val="6A1445A5"/>
    <w:rsid w:val="6CE8644B"/>
    <w:rsid w:val="6CF92A57"/>
    <w:rsid w:val="6D13444A"/>
    <w:rsid w:val="6FDD600F"/>
    <w:rsid w:val="71A14D14"/>
    <w:rsid w:val="72253C9E"/>
    <w:rsid w:val="725E0A8C"/>
    <w:rsid w:val="728504F4"/>
    <w:rsid w:val="732E6B82"/>
    <w:rsid w:val="737B753A"/>
    <w:rsid w:val="738C48BB"/>
    <w:rsid w:val="73DE78B6"/>
    <w:rsid w:val="758B64B5"/>
    <w:rsid w:val="77F43DA8"/>
    <w:rsid w:val="78C43B9A"/>
    <w:rsid w:val="79256331"/>
    <w:rsid w:val="79660E24"/>
    <w:rsid w:val="796C1B39"/>
    <w:rsid w:val="79DE6B58"/>
    <w:rsid w:val="7AEE2E2F"/>
    <w:rsid w:val="7AFB34AE"/>
    <w:rsid w:val="7B1A27DF"/>
    <w:rsid w:val="7B4B6285"/>
    <w:rsid w:val="7B6E5EA0"/>
    <w:rsid w:val="7CE92030"/>
    <w:rsid w:val="7D2F675E"/>
    <w:rsid w:val="7DA95486"/>
    <w:rsid w:val="7DFA2372"/>
    <w:rsid w:val="7E0A0114"/>
    <w:rsid w:val="7F14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qFormat="1" w:unhideWhenUsed="0" w:uiPriority="0" w:semiHidden="0" w:name="HTML Code"/>
    <w:lsdException w:uiPriority="99" w:name="HTML Definition"/>
    <w:lsdException w:uiPriority="99" w:name="HTML Keyboard"/>
    <w:lsdException w:uiPriority="99" w:name="HTML Preformatted"/>
    <w:lsdException w:qFormat="1" w:unhideWhenUsed="0" w:uiPriority="0" w:semiHidden="0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ind w:firstLine="200" w:firstLineChars="200"/>
      <w:outlineLvl w:val="0"/>
    </w:pPr>
    <w:rPr>
      <w:rFonts w:eastAsia="方正宋黑简体"/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ind w:firstLine="200" w:firstLineChars="200"/>
      <w:outlineLvl w:val="1"/>
    </w:pPr>
    <w:rPr>
      <w:rFonts w:ascii="宋体" w:hAnsi="宋体" w:eastAsia="方正宋黑简体"/>
      <w:b/>
      <w:sz w:val="24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3" w:lineRule="auto"/>
      <w:ind w:firstLine="200" w:firstLineChars="200"/>
      <w:outlineLvl w:val="2"/>
    </w:pPr>
    <w:rPr>
      <w:rFonts w:eastAsia="方正宋黑简体"/>
      <w:b/>
      <w:sz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46">
    <w:name w:val="Default Paragraph Font"/>
    <w:unhideWhenUsed/>
    <w:qFormat/>
    <w:uiPriority w:val="1"/>
  </w:style>
  <w:style w:type="table" w:default="1" w:styleId="4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qFormat/>
    <w:uiPriority w:val="0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index 8"/>
    <w:basedOn w:val="1"/>
    <w:next w:val="1"/>
    <w:qFormat/>
    <w:uiPriority w:val="0"/>
    <w:pPr>
      <w:spacing w:line="360" w:lineRule="auto"/>
      <w:ind w:left="1400" w:leftChars="1400" w:firstLine="200" w:firstLineChars="200"/>
    </w:pPr>
    <w:rPr>
      <w:rFonts w:eastAsia="方正宋黑简体"/>
      <w:sz w:val="24"/>
    </w:rPr>
  </w:style>
  <w:style w:type="paragraph" w:styleId="10">
    <w:name w:val="Normal Indent"/>
    <w:basedOn w:val="1"/>
    <w:qFormat/>
    <w:uiPriority w:val="0"/>
    <w:pPr>
      <w:spacing w:line="360" w:lineRule="auto"/>
      <w:ind w:firstLine="420" w:firstLineChars="200"/>
    </w:pPr>
    <w:rPr>
      <w:rFonts w:eastAsia="方正宋黑简体"/>
      <w:sz w:val="24"/>
    </w:rPr>
  </w:style>
  <w:style w:type="paragraph" w:styleId="11">
    <w:name w:val="caption"/>
    <w:basedOn w:val="1"/>
    <w:next w:val="1"/>
    <w:qFormat/>
    <w:uiPriority w:val="0"/>
    <w:rPr>
      <w:rFonts w:ascii="Cambria" w:hAnsi="Cambria" w:eastAsia="黑体" w:cs="黑体"/>
      <w:sz w:val="20"/>
    </w:rPr>
  </w:style>
  <w:style w:type="paragraph" w:styleId="12">
    <w:name w:val="index 5"/>
    <w:basedOn w:val="1"/>
    <w:next w:val="1"/>
    <w:qFormat/>
    <w:uiPriority w:val="0"/>
    <w:pPr>
      <w:spacing w:line="360" w:lineRule="auto"/>
      <w:ind w:left="800" w:leftChars="800" w:firstLine="200" w:firstLineChars="200"/>
    </w:pPr>
    <w:rPr>
      <w:rFonts w:eastAsia="方正宋黑简体"/>
      <w:sz w:val="24"/>
    </w:rPr>
  </w:style>
  <w:style w:type="paragraph" w:styleId="13">
    <w:name w:val="List Bullet"/>
    <w:basedOn w:val="1"/>
    <w:qFormat/>
    <w:uiPriority w:val="0"/>
    <w:pPr>
      <w:widowControl/>
      <w:tabs>
        <w:tab w:val="left" w:pos="770"/>
      </w:tabs>
      <w:spacing w:line="280" w:lineRule="atLeast"/>
      <w:ind w:left="770" w:hanging="330" w:firstLineChars="200"/>
      <w:jc w:val="left"/>
    </w:pPr>
    <w:rPr>
      <w:rFonts w:eastAsia="方正宋黑简体"/>
      <w:kern w:val="0"/>
      <w:sz w:val="22"/>
    </w:rPr>
  </w:style>
  <w:style w:type="paragraph" w:styleId="14">
    <w:name w:val="Document Map"/>
    <w:basedOn w:val="1"/>
    <w:qFormat/>
    <w:uiPriority w:val="0"/>
    <w:pPr>
      <w:shd w:val="clear" w:color="auto" w:fill="000080"/>
      <w:spacing w:line="360" w:lineRule="auto"/>
      <w:ind w:firstLine="200" w:firstLineChars="200"/>
    </w:pPr>
    <w:rPr>
      <w:rFonts w:eastAsia="方正宋黑简体"/>
      <w:sz w:val="24"/>
    </w:rPr>
  </w:style>
  <w:style w:type="paragraph" w:styleId="15">
    <w:name w:val="index 6"/>
    <w:basedOn w:val="1"/>
    <w:next w:val="1"/>
    <w:qFormat/>
    <w:uiPriority w:val="0"/>
    <w:pPr>
      <w:spacing w:line="360" w:lineRule="auto"/>
      <w:ind w:left="1000" w:leftChars="1000" w:firstLine="200" w:firstLineChars="200"/>
    </w:pPr>
    <w:rPr>
      <w:rFonts w:eastAsia="方正宋黑简体"/>
      <w:sz w:val="24"/>
    </w:rPr>
  </w:style>
  <w:style w:type="paragraph" w:styleId="16">
    <w:name w:val="Body Text 3"/>
    <w:basedOn w:val="1"/>
    <w:qFormat/>
    <w:uiPriority w:val="0"/>
    <w:pPr>
      <w:spacing w:after="120" w:line="360" w:lineRule="auto"/>
      <w:ind w:firstLine="200" w:firstLineChars="200"/>
    </w:pPr>
    <w:rPr>
      <w:rFonts w:eastAsia="方正宋黑简体"/>
      <w:sz w:val="16"/>
    </w:rPr>
  </w:style>
  <w:style w:type="paragraph" w:styleId="17">
    <w:name w:val="Body Text"/>
    <w:basedOn w:val="1"/>
    <w:qFormat/>
    <w:uiPriority w:val="0"/>
    <w:pPr>
      <w:spacing w:after="120"/>
    </w:pPr>
  </w:style>
  <w:style w:type="paragraph" w:styleId="18">
    <w:name w:val="Body Text Indent"/>
    <w:basedOn w:val="1"/>
    <w:qFormat/>
    <w:uiPriority w:val="0"/>
    <w:pPr>
      <w:spacing w:line="360" w:lineRule="auto"/>
      <w:ind w:firstLine="480" w:firstLineChars="200"/>
    </w:pPr>
    <w:rPr>
      <w:rFonts w:ascii="仿宋_GB2312" w:eastAsia="仿宋_GB2312"/>
      <w:sz w:val="24"/>
    </w:rPr>
  </w:style>
  <w:style w:type="paragraph" w:styleId="19">
    <w:name w:val="List Bullet 2"/>
    <w:basedOn w:val="1"/>
    <w:qFormat/>
    <w:uiPriority w:val="0"/>
    <w:pPr>
      <w:numPr>
        <w:ilvl w:val="0"/>
        <w:numId w:val="1"/>
      </w:numPr>
      <w:spacing w:line="360" w:lineRule="auto"/>
    </w:pPr>
    <w:rPr>
      <w:rFonts w:eastAsia="方正宋黑简体"/>
      <w:sz w:val="24"/>
    </w:rPr>
  </w:style>
  <w:style w:type="paragraph" w:styleId="20">
    <w:name w:val="index 4"/>
    <w:basedOn w:val="1"/>
    <w:next w:val="1"/>
    <w:qFormat/>
    <w:uiPriority w:val="0"/>
    <w:pPr>
      <w:spacing w:line="360" w:lineRule="auto"/>
      <w:ind w:left="600" w:leftChars="600" w:firstLine="200" w:firstLineChars="200"/>
    </w:pPr>
    <w:rPr>
      <w:rFonts w:eastAsia="方正宋黑简体"/>
      <w:sz w:val="24"/>
    </w:rPr>
  </w:style>
  <w:style w:type="paragraph" w:styleId="21">
    <w:name w:val="toc 5"/>
    <w:basedOn w:val="1"/>
    <w:next w:val="1"/>
    <w:qFormat/>
    <w:uiPriority w:val="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 w:cs="Calibri"/>
      <w:i/>
      <w:iCs/>
      <w:sz w:val="20"/>
    </w:rPr>
  </w:style>
  <w:style w:type="paragraph" w:styleId="23">
    <w:name w:val="Plain Text"/>
    <w:basedOn w:val="1"/>
    <w:qFormat/>
    <w:uiPriority w:val="0"/>
    <w:pPr>
      <w:spacing w:line="360" w:lineRule="auto"/>
      <w:ind w:firstLine="200" w:firstLineChars="200"/>
    </w:pPr>
    <w:rPr>
      <w:rFonts w:ascii="宋体" w:hAnsi="Courier New" w:eastAsia="方正宋黑简体"/>
      <w:sz w:val="24"/>
    </w:rPr>
  </w:style>
  <w:style w:type="paragraph" w:styleId="24">
    <w:name w:val="toc 8"/>
    <w:basedOn w:val="1"/>
    <w:next w:val="1"/>
    <w:qFormat/>
    <w:uiPriority w:val="0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25">
    <w:name w:val="index 3"/>
    <w:basedOn w:val="1"/>
    <w:next w:val="1"/>
    <w:qFormat/>
    <w:uiPriority w:val="0"/>
    <w:pPr>
      <w:spacing w:line="360" w:lineRule="auto"/>
      <w:ind w:left="400" w:leftChars="400" w:firstLine="200" w:firstLineChars="200"/>
    </w:pPr>
    <w:rPr>
      <w:rFonts w:eastAsia="方正宋黑简体"/>
      <w:sz w:val="24"/>
    </w:rPr>
  </w:style>
  <w:style w:type="paragraph" w:styleId="26">
    <w:name w:val="Date"/>
    <w:basedOn w:val="1"/>
    <w:next w:val="1"/>
    <w:qFormat/>
    <w:uiPriority w:val="0"/>
    <w:pPr>
      <w:spacing w:line="360" w:lineRule="auto"/>
      <w:ind w:left="100" w:leftChars="2500" w:firstLine="200" w:firstLineChars="200"/>
    </w:pPr>
    <w:rPr>
      <w:rFonts w:eastAsia="方正宋黑简体"/>
      <w:sz w:val="24"/>
    </w:rPr>
  </w:style>
  <w:style w:type="paragraph" w:styleId="27">
    <w:name w:val="Body Text Indent 2"/>
    <w:basedOn w:val="1"/>
    <w:qFormat/>
    <w:uiPriority w:val="0"/>
    <w:pPr>
      <w:spacing w:line="360" w:lineRule="auto"/>
      <w:ind w:left="1285" w:leftChars="459" w:hanging="321" w:hangingChars="100"/>
    </w:pPr>
    <w:rPr>
      <w:rFonts w:eastAsia="隶书"/>
      <w:b/>
      <w:i/>
      <w:sz w:val="32"/>
    </w:rPr>
  </w:style>
  <w:style w:type="paragraph" w:styleId="28">
    <w:name w:val="Balloon Text"/>
    <w:basedOn w:val="1"/>
    <w:qFormat/>
    <w:uiPriority w:val="0"/>
    <w:rPr>
      <w:sz w:val="18"/>
    </w:rPr>
  </w:style>
  <w:style w:type="paragraph" w:styleId="29">
    <w:name w:val="footer"/>
    <w:basedOn w:val="1"/>
    <w:link w:val="6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1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cs="Calibri"/>
      <w:b/>
      <w:bCs/>
      <w:caps/>
      <w:sz w:val="20"/>
    </w:rPr>
  </w:style>
  <w:style w:type="paragraph" w:styleId="32">
    <w:name w:val="toc 4"/>
    <w:basedOn w:val="1"/>
    <w:next w:val="1"/>
    <w:qFormat/>
    <w:uiPriority w:val="0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33">
    <w:name w:val="index heading"/>
    <w:basedOn w:val="1"/>
    <w:next w:val="34"/>
    <w:qFormat/>
    <w:uiPriority w:val="0"/>
    <w:pPr>
      <w:spacing w:line="360" w:lineRule="auto"/>
      <w:ind w:firstLine="200" w:firstLineChars="200"/>
    </w:pPr>
    <w:rPr>
      <w:rFonts w:eastAsia="方正宋黑简体"/>
      <w:sz w:val="24"/>
    </w:rPr>
  </w:style>
  <w:style w:type="paragraph" w:styleId="34">
    <w:name w:val="index 1"/>
    <w:basedOn w:val="1"/>
    <w:next w:val="1"/>
    <w:qFormat/>
    <w:uiPriority w:val="0"/>
    <w:pPr>
      <w:spacing w:line="360" w:lineRule="auto"/>
      <w:ind w:firstLine="420" w:firstLineChars="200"/>
    </w:pPr>
    <w:rPr>
      <w:rFonts w:ascii="宋体" w:eastAsia="方正宋黑简体"/>
      <w:sz w:val="24"/>
    </w:rPr>
  </w:style>
  <w:style w:type="paragraph" w:styleId="35">
    <w:name w:val="toc 6"/>
    <w:basedOn w:val="1"/>
    <w:next w:val="1"/>
    <w:qFormat/>
    <w:uiPriority w:val="0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36">
    <w:name w:val="Body Text Indent 3"/>
    <w:basedOn w:val="1"/>
    <w:qFormat/>
    <w:uiPriority w:val="0"/>
    <w:pPr>
      <w:spacing w:line="360" w:lineRule="auto"/>
      <w:ind w:firstLine="540" w:firstLineChars="200"/>
    </w:pPr>
    <w:rPr>
      <w:rFonts w:eastAsia="方正宋黑简体"/>
      <w:sz w:val="24"/>
    </w:rPr>
  </w:style>
  <w:style w:type="paragraph" w:styleId="37">
    <w:name w:val="index 7"/>
    <w:basedOn w:val="1"/>
    <w:next w:val="1"/>
    <w:qFormat/>
    <w:uiPriority w:val="0"/>
    <w:pPr>
      <w:spacing w:line="360" w:lineRule="auto"/>
      <w:ind w:left="1200" w:leftChars="1200" w:firstLine="200" w:firstLineChars="200"/>
    </w:pPr>
    <w:rPr>
      <w:rFonts w:eastAsia="方正宋黑简体"/>
      <w:sz w:val="24"/>
    </w:rPr>
  </w:style>
  <w:style w:type="paragraph" w:styleId="38">
    <w:name w:val="index 9"/>
    <w:basedOn w:val="1"/>
    <w:next w:val="1"/>
    <w:qFormat/>
    <w:uiPriority w:val="0"/>
    <w:pPr>
      <w:spacing w:line="360" w:lineRule="auto"/>
      <w:ind w:left="1600" w:leftChars="1600" w:firstLine="200" w:firstLineChars="200"/>
    </w:pPr>
    <w:rPr>
      <w:rFonts w:eastAsia="方正宋黑简体"/>
      <w:sz w:val="24"/>
    </w:rPr>
  </w:style>
  <w:style w:type="paragraph" w:styleId="39">
    <w:name w:val="toc 2"/>
    <w:basedOn w:val="1"/>
    <w:next w:val="1"/>
    <w:qFormat/>
    <w:uiPriority w:val="39"/>
    <w:pPr>
      <w:ind w:left="210"/>
      <w:jc w:val="left"/>
    </w:pPr>
    <w:rPr>
      <w:rFonts w:ascii="Calibri" w:hAnsi="Calibri" w:cs="Calibri"/>
      <w:smallCaps/>
      <w:sz w:val="20"/>
    </w:rPr>
  </w:style>
  <w:style w:type="paragraph" w:styleId="40">
    <w:name w:val="toc 9"/>
    <w:basedOn w:val="1"/>
    <w:next w:val="1"/>
    <w:qFormat/>
    <w:uiPriority w:val="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41">
    <w:name w:val="Normal (Web)"/>
    <w:basedOn w:val="1"/>
    <w:qFormat/>
    <w:uiPriority w:val="0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方正宋黑简体"/>
      <w:kern w:val="0"/>
      <w:sz w:val="24"/>
    </w:rPr>
  </w:style>
  <w:style w:type="paragraph" w:styleId="42">
    <w:name w:val="index 2"/>
    <w:basedOn w:val="1"/>
    <w:next w:val="1"/>
    <w:qFormat/>
    <w:uiPriority w:val="0"/>
    <w:pPr>
      <w:spacing w:line="360" w:lineRule="auto"/>
      <w:ind w:left="200" w:leftChars="200" w:firstLine="200" w:firstLineChars="200"/>
    </w:pPr>
    <w:rPr>
      <w:rFonts w:eastAsia="方正宋黑简体"/>
      <w:sz w:val="24"/>
    </w:rPr>
  </w:style>
  <w:style w:type="paragraph" w:styleId="43">
    <w:name w:val="Title"/>
    <w:basedOn w:val="1"/>
    <w:qFormat/>
    <w:uiPriority w:val="0"/>
    <w:pPr>
      <w:spacing w:before="240" w:after="60" w:line="360" w:lineRule="auto"/>
      <w:ind w:firstLine="200" w:firstLineChars="200"/>
      <w:jc w:val="center"/>
      <w:outlineLvl w:val="0"/>
    </w:pPr>
    <w:rPr>
      <w:rFonts w:ascii="Arial" w:hAnsi="Arial" w:eastAsia="方正宋黑简体"/>
      <w:b/>
      <w:sz w:val="32"/>
    </w:rPr>
  </w:style>
  <w:style w:type="paragraph" w:styleId="44">
    <w:name w:val="Body Text First Indent"/>
    <w:basedOn w:val="17"/>
    <w:qFormat/>
    <w:uiPriority w:val="0"/>
    <w:pPr>
      <w:spacing w:line="360" w:lineRule="auto"/>
      <w:ind w:firstLine="420" w:firstLineChars="100"/>
    </w:pPr>
    <w:rPr>
      <w:rFonts w:eastAsia="方正宋黑简体"/>
      <w:sz w:val="24"/>
    </w:rPr>
  </w:style>
  <w:style w:type="character" w:styleId="47">
    <w:name w:val="Strong"/>
    <w:qFormat/>
    <w:uiPriority w:val="0"/>
    <w:rPr>
      <w:b/>
    </w:rPr>
  </w:style>
  <w:style w:type="character" w:styleId="48">
    <w:name w:val="page number"/>
    <w:basedOn w:val="46"/>
    <w:qFormat/>
    <w:uiPriority w:val="0"/>
  </w:style>
  <w:style w:type="character" w:styleId="49">
    <w:name w:val="FollowedHyperlink"/>
    <w:qFormat/>
    <w:uiPriority w:val="0"/>
    <w:rPr>
      <w:color w:val="800080"/>
      <w:u w:val="single"/>
    </w:rPr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HTML Code"/>
    <w:qFormat/>
    <w:uiPriority w:val="0"/>
    <w:rPr>
      <w:rFonts w:hint="default" w:ascii="Courier" w:hAnsi="Courier" w:eastAsia="宋体"/>
      <w:sz w:val="3"/>
    </w:rPr>
  </w:style>
  <w:style w:type="character" w:styleId="52">
    <w:name w:val="HTML Sample"/>
    <w:qFormat/>
    <w:uiPriority w:val="0"/>
    <w:rPr>
      <w:rFonts w:ascii="Arial Unicode MS" w:hAnsi="Arial Unicode MS" w:eastAsia="Arial Unicode MS"/>
    </w:rPr>
  </w:style>
  <w:style w:type="paragraph" w:customStyle="1" w:styleId="53">
    <w:name w:val="·âÃæ±í¸ñÎÄ±¾"/>
    <w:basedOn w:val="1"/>
    <w:qFormat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</w:rPr>
  </w:style>
  <w:style w:type="paragraph" w:customStyle="1" w:styleId="54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kern w:val="0"/>
    </w:rPr>
  </w:style>
  <w:style w:type="paragraph" w:customStyle="1" w:styleId="55">
    <w:name w:val="List Paragraph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56">
    <w:name w:val="样式4"/>
    <w:basedOn w:val="1"/>
    <w:qFormat/>
    <w:uiPriority w:val="0"/>
    <w:pPr>
      <w:spacing w:after="156" w:line="360" w:lineRule="auto"/>
      <w:ind w:firstLine="480" w:firstLineChars="200"/>
    </w:pPr>
    <w:rPr>
      <w:rFonts w:eastAsia="方正宋黑简体"/>
      <w:sz w:val="24"/>
    </w:rPr>
  </w:style>
  <w:style w:type="paragraph" w:customStyle="1" w:styleId="57">
    <w:name w:val="正文文字（大纲7）"/>
    <w:basedOn w:val="18"/>
    <w:next w:val="18"/>
    <w:qFormat/>
    <w:uiPriority w:val="0"/>
    <w:pPr>
      <w:ind w:firstLine="200"/>
      <w:outlineLvl w:val="6"/>
    </w:pPr>
    <w:rPr>
      <w:rFonts w:ascii="Times New Roman" w:eastAsia="方正宋黑简体"/>
      <w:b/>
    </w:rPr>
  </w:style>
  <w:style w:type="paragraph" w:customStyle="1" w:styleId="58">
    <w:name w:val="????"/>
    <w:basedOn w:val="1"/>
    <w:next w:val="17"/>
    <w:qFormat/>
    <w:uiPriority w:val="0"/>
    <w:pPr>
      <w:autoSpaceDE w:val="0"/>
      <w:autoSpaceDN w:val="0"/>
      <w:adjustRightInd w:val="0"/>
      <w:spacing w:before="120" w:after="120" w:line="360" w:lineRule="auto"/>
      <w:ind w:left="2520" w:firstLine="200" w:firstLineChars="200"/>
      <w:jc w:val="left"/>
      <w:textAlignment w:val="baseline"/>
    </w:pPr>
    <w:rPr>
      <w:rFonts w:ascii="宋体" w:eastAsia="方正宋黑简体"/>
      <w:kern w:val="0"/>
      <w:sz w:val="20"/>
    </w:rPr>
  </w:style>
  <w:style w:type="paragraph" w:customStyle="1" w:styleId="59">
    <w:name w:val="introstyle"/>
    <w:basedOn w:val="1"/>
    <w:qFormat/>
    <w:uiPriority w:val="0"/>
    <w:pPr>
      <w:widowControl/>
      <w:spacing w:before="63" w:after="63" w:line="250" w:lineRule="atLeast"/>
      <w:ind w:left="63" w:right="63" w:firstLine="250"/>
      <w:jc w:val="left"/>
    </w:pPr>
    <w:rPr>
      <w:rFonts w:ascii="宋体" w:hAnsi="宋体"/>
      <w:color w:val="333333"/>
      <w:kern w:val="0"/>
      <w:sz w:val="24"/>
    </w:rPr>
  </w:style>
  <w:style w:type="paragraph" w:customStyle="1" w:styleId="60">
    <w:name w:val="标书正文1"/>
    <w:basedOn w:val="1"/>
    <w:qFormat/>
    <w:uiPriority w:val="0"/>
    <w:pPr>
      <w:tabs>
        <w:tab w:val="left" w:pos="5730"/>
        <w:tab w:val="left" w:pos="8280"/>
      </w:tabs>
      <w:adjustRightInd w:val="0"/>
      <w:snapToGrid w:val="0"/>
      <w:spacing w:line="360" w:lineRule="auto"/>
      <w:ind w:firstLine="560" w:firstLineChars="200"/>
      <w:jc w:val="left"/>
    </w:pPr>
    <w:rPr>
      <w:rFonts w:ascii="方正大黑简体" w:hAnsi="宋体" w:eastAsia="方正大黑简体"/>
      <w:kern w:val="0"/>
      <w:sz w:val="28"/>
    </w:rPr>
  </w:style>
  <w:style w:type="paragraph" w:customStyle="1" w:styleId="61">
    <w:name w:val="正文非缩进"/>
    <w:basedOn w:val="1"/>
    <w:next w:val="27"/>
    <w:qFormat/>
    <w:uiPriority w:val="0"/>
    <w:pPr>
      <w:spacing w:before="120" w:after="120" w:line="360" w:lineRule="auto"/>
      <w:ind w:firstLine="425" w:firstLineChars="200"/>
    </w:pPr>
    <w:rPr>
      <w:rFonts w:eastAsia="方正宋黑简体"/>
      <w:sz w:val="24"/>
    </w:rPr>
  </w:style>
  <w:style w:type="paragraph" w:customStyle="1" w:styleId="62">
    <w:name w:val="正文表格"/>
    <w:basedOn w:val="1"/>
    <w:qFormat/>
    <w:uiPriority w:val="0"/>
    <w:pPr>
      <w:adjustRightInd w:val="0"/>
      <w:spacing w:before="40" w:after="40" w:line="360" w:lineRule="auto"/>
      <w:ind w:firstLine="200" w:firstLineChars="200"/>
    </w:pPr>
    <w:rPr>
      <w:rFonts w:eastAsia="方正宋黑简体"/>
      <w:sz w:val="24"/>
    </w:rPr>
  </w:style>
  <w:style w:type="character" w:customStyle="1" w:styleId="63">
    <w:name w:val="页脚 Char"/>
    <w:link w:val="29"/>
    <w:qFormat/>
    <w:uiPriority w:val="99"/>
    <w:rPr>
      <w:kern w:val="2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Normal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99373-A7B2-45E5-AB41-F48F1041BB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微软中国</Company>
  <Pages>6</Pages>
  <Words>595</Words>
  <Characters>641</Characters>
  <Lines>12</Lines>
  <Paragraphs>3</Paragraphs>
  <TotalTime>3</TotalTime>
  <ScaleCrop>false</ScaleCrop>
  <LinksUpToDate>false</LinksUpToDate>
  <CharactersWithSpaces>675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2018-05-18T13:44:00Z</dcterms:created>
  <dc:creator>山东中印环球软件科技发展有限公司</dc:creator>
  <cp:lastModifiedBy>Timmy</cp:lastModifiedBy>
  <cp:lastPrinted>2018-05-18T23:44:00Z</cp:lastPrinted>
  <dcterms:modified xsi:type="dcterms:W3CDTF">2023-09-20T01:13:09Z</dcterms:modified>
  <dc:title>文档名称: 施工图审查中心综合管理系统解决方案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8CDB4861038A495EAAC878190A84079D_12</vt:lpwstr>
  </property>
</Properties>
</file>