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仿宋" w:eastAsia="方正小标宋简体"/>
          <w:color w:val="000000" w:themeColor="text1"/>
          <w:sz w:val="44"/>
          <w:szCs w:val="44"/>
          <w14:textFill>
            <w14:solidFill>
              <w14:schemeClr w14:val="tx1"/>
            </w14:solidFill>
          </w14:textFill>
        </w:rPr>
      </w:pPr>
      <w:r>
        <w:rPr>
          <w:rFonts w:hint="eastAsia" w:ascii="方正小标宋简体" w:hAnsi="仿宋" w:eastAsia="方正小标宋简体"/>
          <w:color w:val="auto"/>
          <w:sz w:val="44"/>
          <w:szCs w:val="44"/>
        </w:rPr>
        <w:t>20</w:t>
      </w:r>
      <w:r>
        <w:rPr>
          <w:rFonts w:hint="eastAsia" w:ascii="方正小标宋简体" w:hAnsi="仿宋" w:eastAsia="方正小标宋简体"/>
          <w:color w:val="auto"/>
          <w:sz w:val="44"/>
          <w:szCs w:val="44"/>
          <w:lang w:val="en-US" w:eastAsia="zh-CN"/>
        </w:rPr>
        <w:t>2</w:t>
      </w:r>
      <w:r>
        <w:rPr>
          <w:rFonts w:hint="eastAsia" w:ascii="方正小标宋简体" w:hAnsi="仿宋" w:eastAsia="方正小标宋简体"/>
          <w:color w:val="000000" w:themeColor="text1"/>
          <w:sz w:val="44"/>
          <w:szCs w:val="44"/>
          <w:lang w:val="en-US" w:eastAsia="zh-CN"/>
          <w14:textFill>
            <w14:solidFill>
              <w14:schemeClr w14:val="tx1"/>
            </w14:solidFill>
          </w14:textFill>
        </w:rPr>
        <w:t>3</w:t>
      </w:r>
      <w:r>
        <w:rPr>
          <w:rFonts w:hint="eastAsia" w:ascii="方正小标宋简体" w:hAnsi="仿宋" w:eastAsia="方正小标宋简体"/>
          <w:color w:val="000000" w:themeColor="text1"/>
          <w:sz w:val="44"/>
          <w:szCs w:val="44"/>
          <w14:textFill>
            <w14:solidFill>
              <w14:schemeClr w14:val="tx1"/>
            </w14:solidFill>
          </w14:textFill>
        </w:rPr>
        <w:t>年第</w:t>
      </w:r>
      <w:r>
        <w:rPr>
          <w:rFonts w:hint="eastAsia" w:ascii="方正小标宋简体" w:hAnsi="仿宋" w:eastAsia="方正小标宋简体"/>
          <w:color w:val="000000" w:themeColor="text1"/>
          <w:sz w:val="44"/>
          <w:szCs w:val="44"/>
          <w:lang w:val="en-US" w:eastAsia="zh-CN"/>
          <w14:textFill>
            <w14:solidFill>
              <w14:schemeClr w14:val="tx1"/>
            </w14:solidFill>
          </w14:textFill>
        </w:rPr>
        <w:t>四</w:t>
      </w:r>
      <w:r>
        <w:rPr>
          <w:rFonts w:hint="eastAsia" w:ascii="方正小标宋简体" w:hAnsi="仿宋" w:eastAsia="方正小标宋简体"/>
          <w:color w:val="000000" w:themeColor="text1"/>
          <w:sz w:val="44"/>
          <w:szCs w:val="44"/>
          <w14:textFill>
            <w14:solidFill>
              <w14:schemeClr w14:val="tx1"/>
            </w14:solidFill>
          </w14:textFill>
        </w:rPr>
        <w:t>批次建筑</w:t>
      </w:r>
      <w:r>
        <w:rPr>
          <w:rFonts w:hint="eastAsia" w:ascii="方正小标宋简体" w:hAnsi="仿宋" w:eastAsia="方正小标宋简体"/>
          <w:color w:val="000000" w:themeColor="text1"/>
          <w:sz w:val="44"/>
          <w:szCs w:val="44"/>
          <w:lang w:val="en-US" w:eastAsia="zh-CN"/>
          <w14:textFill>
            <w14:solidFill>
              <w14:schemeClr w14:val="tx1"/>
            </w14:solidFill>
          </w14:textFill>
        </w:rPr>
        <w:t>业</w:t>
      </w:r>
      <w:r>
        <w:rPr>
          <w:rFonts w:hint="eastAsia" w:ascii="方正小标宋简体" w:hAnsi="仿宋" w:eastAsia="方正小标宋简体"/>
          <w:color w:val="000000" w:themeColor="text1"/>
          <w:sz w:val="44"/>
          <w:szCs w:val="44"/>
          <w14:textFill>
            <w14:solidFill>
              <w14:schemeClr w14:val="tx1"/>
            </w14:solidFill>
          </w14:textFill>
        </w:rPr>
        <w:t>企业安全生产许可证审批结果公告</w:t>
      </w:r>
    </w:p>
    <w:p>
      <w:pPr>
        <w:ind w:firstLine="640" w:firstLineChars="200"/>
        <w:rPr>
          <w:rFonts w:ascii="仿宋" w:hAnsi="仿宋" w:eastAsia="仿宋"/>
          <w:color w:val="000000" w:themeColor="text1"/>
          <w:sz w:val="32"/>
          <w:szCs w:val="32"/>
          <w14:textFill>
            <w14:solidFill>
              <w14:schemeClr w14:val="tx1"/>
            </w14:solidFill>
          </w14:textFill>
        </w:rPr>
      </w:pPr>
    </w:p>
    <w:p>
      <w:pPr>
        <w:spacing w:line="500" w:lineRule="exact"/>
        <w:ind w:firstLine="640" w:firstLineChars="200"/>
        <w:rPr>
          <w:rFonts w:hint="default"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根据国务院《安全生产许可证条例》和住房和城乡建设部《建筑施工企业安全生产许可证管理规定》的规定，按照法定程序和要求，我局对20</w:t>
      </w:r>
      <w:r>
        <w:rPr>
          <w:rFonts w:hint="eastAsia" w:ascii="仿宋_GB2312" w:hAnsi="仿宋" w:eastAsia="仿宋_GB2312"/>
          <w:color w:val="000000" w:themeColor="text1"/>
          <w:sz w:val="32"/>
          <w:szCs w:val="32"/>
          <w:lang w:val="en-US" w:eastAsia="zh-CN"/>
          <w14:textFill>
            <w14:solidFill>
              <w14:schemeClr w14:val="tx1"/>
            </w14:solidFill>
          </w14:textFill>
        </w:rPr>
        <w:t>23</w:t>
      </w:r>
      <w:r>
        <w:rPr>
          <w:rFonts w:hint="eastAsia" w:ascii="仿宋_GB2312" w:hAnsi="仿宋" w:eastAsia="仿宋_GB2312"/>
          <w:color w:val="000000" w:themeColor="text1"/>
          <w:sz w:val="32"/>
          <w:szCs w:val="32"/>
          <w14:textFill>
            <w14:solidFill>
              <w14:schemeClr w14:val="tx1"/>
            </w14:solidFill>
          </w14:textFill>
        </w:rPr>
        <w:t>年第</w:t>
      </w:r>
      <w:r>
        <w:rPr>
          <w:rFonts w:hint="eastAsia" w:ascii="仿宋_GB2312" w:hAnsi="仿宋" w:eastAsia="仿宋_GB2312"/>
          <w:color w:val="000000" w:themeColor="text1"/>
          <w:sz w:val="32"/>
          <w:szCs w:val="32"/>
          <w:lang w:val="en-US" w:eastAsia="zh-CN"/>
          <w14:textFill>
            <w14:solidFill>
              <w14:schemeClr w14:val="tx1"/>
            </w14:solidFill>
          </w14:textFill>
        </w:rPr>
        <w:t>四</w:t>
      </w:r>
      <w:r>
        <w:rPr>
          <w:rFonts w:hint="eastAsia" w:ascii="仿宋_GB2312" w:hAnsi="仿宋" w:eastAsia="仿宋_GB2312"/>
          <w:color w:val="000000" w:themeColor="text1"/>
          <w:sz w:val="32"/>
          <w:szCs w:val="32"/>
          <w14:textFill>
            <w14:solidFill>
              <w14:schemeClr w14:val="tx1"/>
            </w14:solidFill>
          </w14:textFill>
        </w:rPr>
        <w:t>批次</w:t>
      </w:r>
      <w:r>
        <w:rPr>
          <w:rFonts w:hint="eastAsia" w:ascii="仿宋_GB2312" w:hAnsi="仿宋" w:eastAsia="仿宋_GB2312"/>
          <w:color w:val="000000" w:themeColor="text1"/>
          <w:sz w:val="32"/>
          <w:szCs w:val="32"/>
          <w:lang w:val="en-US" w:eastAsia="zh-CN"/>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家企业安全生产条件进行了审查</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经查，</w:t>
      </w:r>
      <w:r>
        <w:rPr>
          <w:rFonts w:hint="eastAsia" w:ascii="仿宋_GB2312" w:hAnsi="仿宋" w:eastAsia="仿宋_GB2312"/>
          <w:color w:val="000000" w:themeColor="text1"/>
          <w:sz w:val="32"/>
          <w:szCs w:val="32"/>
          <w:lang w:val="en-US" w:eastAsia="zh-CN"/>
          <w14:textFill>
            <w14:solidFill>
              <w14:schemeClr w14:val="tx1"/>
            </w14:solidFill>
          </w14:textFill>
        </w:rPr>
        <w:t>1</w:t>
      </w:r>
      <w:r>
        <w:rPr>
          <w:rFonts w:hint="eastAsia" w:ascii="仿宋_GB2312" w:hAnsi="仿宋" w:eastAsia="仿宋_GB2312"/>
          <w:color w:val="auto"/>
          <w:sz w:val="32"/>
          <w:szCs w:val="32"/>
        </w:rPr>
        <w:t>家企业申请安全生产许可证延期，符合安全生产许可证延期条件，同意该</w:t>
      </w:r>
      <w:r>
        <w:rPr>
          <w:rFonts w:hint="eastAsia" w:ascii="仿宋_GB2312" w:hAnsi="仿宋" w:eastAsia="仿宋_GB2312"/>
          <w:color w:val="auto"/>
          <w:sz w:val="32"/>
          <w:szCs w:val="32"/>
          <w:lang w:val="en-US" w:eastAsia="zh-CN"/>
        </w:rPr>
        <w:t>1</w:t>
      </w:r>
      <w:r>
        <w:rPr>
          <w:rFonts w:hint="eastAsia" w:ascii="仿宋_GB2312" w:hAnsi="仿宋" w:eastAsia="仿宋_GB2312"/>
          <w:color w:val="auto"/>
          <w:sz w:val="32"/>
          <w:szCs w:val="32"/>
        </w:rPr>
        <w:t>家企业安全生产许可证有效期延期3年</w:t>
      </w:r>
      <w:r>
        <w:rPr>
          <w:rFonts w:hint="eastAsia" w:ascii="仿宋_GB2312" w:hAnsi="仿宋" w:eastAsia="仿宋_GB2312"/>
          <w:color w:val="auto"/>
          <w:sz w:val="32"/>
          <w:szCs w:val="32"/>
          <w:lang w:eastAsia="zh-CN"/>
        </w:rPr>
        <w:t>；</w:t>
      </w:r>
      <w:r>
        <w:rPr>
          <w:rFonts w:hint="eastAsia" w:ascii="仿宋_GB2312" w:hAnsi="仿宋" w:eastAsia="仿宋_GB2312"/>
          <w:color w:val="000000" w:themeColor="text1"/>
          <w:sz w:val="32"/>
          <w:szCs w:val="32"/>
          <w:lang w:val="en-US" w:eastAsia="zh-CN"/>
          <w14:textFill>
            <w14:solidFill>
              <w14:schemeClr w14:val="tx1"/>
            </w14:solidFill>
          </w14:textFill>
        </w:rPr>
        <w:t>1</w:t>
      </w:r>
      <w:r>
        <w:rPr>
          <w:rFonts w:hint="eastAsia" w:ascii="仿宋_GB2312" w:hAnsi="仿宋" w:eastAsia="仿宋_GB2312"/>
          <w:color w:val="000000" w:themeColor="text1"/>
          <w:sz w:val="32"/>
          <w:szCs w:val="32"/>
          <w14:textFill>
            <w14:solidFill>
              <w14:schemeClr w14:val="tx1"/>
            </w14:solidFill>
          </w14:textFill>
        </w:rPr>
        <w:t>家</w:t>
      </w:r>
      <w:r>
        <w:rPr>
          <w:rFonts w:hint="eastAsia" w:ascii="仿宋_GB2312" w:hAnsi="仿宋" w:eastAsia="仿宋_GB2312"/>
          <w:color w:val="000000" w:themeColor="text1"/>
          <w:sz w:val="32"/>
          <w:szCs w:val="32"/>
          <w:lang w:eastAsia="zh-CN"/>
          <w14:textFill>
            <w14:solidFill>
              <w14:schemeClr w14:val="tx1"/>
            </w14:solidFill>
          </w14:textFill>
        </w:rPr>
        <w:t>企业首次申请</w:t>
      </w:r>
      <w:r>
        <w:rPr>
          <w:rFonts w:hint="eastAsia" w:ascii="仿宋_GB2312" w:hAnsi="仿宋" w:eastAsia="仿宋_GB2312"/>
          <w:color w:val="000000" w:themeColor="text1"/>
          <w:sz w:val="32"/>
          <w:szCs w:val="32"/>
          <w:lang w:val="en-US" w:eastAsia="zh-CN"/>
          <w14:textFill>
            <w14:solidFill>
              <w14:schemeClr w14:val="tx1"/>
            </w14:solidFill>
          </w14:textFill>
        </w:rPr>
        <w:t>安全生产许可证,资料齐全符合安全生产许可新申请条件，准予颁发安全生产许可证。1</w:t>
      </w:r>
      <w:r>
        <w:rPr>
          <w:rFonts w:hint="eastAsia" w:ascii="仿宋_GB2312" w:hAnsi="仿宋" w:eastAsia="仿宋_GB2312"/>
          <w:color w:val="000000" w:themeColor="text1"/>
          <w:sz w:val="32"/>
          <w:szCs w:val="32"/>
          <w14:textFill>
            <w14:solidFill>
              <w14:schemeClr w14:val="tx1"/>
            </w14:solidFill>
          </w14:textFill>
        </w:rPr>
        <w:t>家</w:t>
      </w:r>
      <w:r>
        <w:rPr>
          <w:rFonts w:hint="eastAsia" w:ascii="仿宋_GB2312" w:hAnsi="仿宋" w:eastAsia="仿宋_GB2312"/>
          <w:color w:val="000000" w:themeColor="text1"/>
          <w:sz w:val="32"/>
          <w:szCs w:val="32"/>
          <w:lang w:eastAsia="zh-CN"/>
          <w14:textFill>
            <w14:solidFill>
              <w14:schemeClr w14:val="tx1"/>
            </w14:solidFill>
          </w14:textFill>
        </w:rPr>
        <w:t>企业延期重审</w:t>
      </w:r>
      <w:r>
        <w:rPr>
          <w:rFonts w:hint="eastAsia" w:ascii="仿宋_GB2312" w:hAnsi="仿宋" w:eastAsia="仿宋_GB2312"/>
          <w:color w:val="000000" w:themeColor="text1"/>
          <w:sz w:val="32"/>
          <w:szCs w:val="32"/>
          <w:lang w:val="en-US" w:eastAsia="zh-CN"/>
          <w14:textFill>
            <w14:solidFill>
              <w14:schemeClr w14:val="tx1"/>
            </w14:solidFill>
          </w14:textFill>
        </w:rPr>
        <w:t>安全生产许可证,不符合安全生产许可延期重审条件，不予颁发安全生产许可证。</w:t>
      </w:r>
    </w:p>
    <w:p>
      <w:pPr>
        <w:spacing w:line="500" w:lineRule="exact"/>
        <w:ind w:firstLine="640" w:firstLineChars="200"/>
        <w:rPr>
          <w:rFonts w:hint="default" w:ascii="仿宋_GB2312" w:hAnsi="仿宋" w:eastAsia="仿宋_GB2312"/>
          <w:color w:val="000000" w:themeColor="text1"/>
          <w:sz w:val="32"/>
          <w:szCs w:val="32"/>
          <w:lang w:val="en-US" w:eastAsia="zh-CN"/>
          <w14:textFill>
            <w14:solidFill>
              <w14:schemeClr w14:val="tx1"/>
            </w14:solidFill>
          </w14:textFill>
        </w:rPr>
      </w:pPr>
    </w:p>
    <w:p>
      <w:pPr>
        <w:ind w:left="1920" w:hanging="1920" w:hangingChars="600"/>
        <w:jc w:val="left"/>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 xml:space="preserve">    附件：</w:t>
      </w:r>
      <w:r>
        <w:rPr>
          <w:rFonts w:hint="eastAsia" w:ascii="仿宋_GB2312" w:hAnsi="仿宋" w:eastAsia="仿宋_GB2312"/>
          <w:color w:val="000000" w:themeColor="text1"/>
          <w:sz w:val="32"/>
          <w:szCs w:val="32"/>
          <w:lang w:val="en-US" w:eastAsia="zh-CN"/>
          <w14:textFill>
            <w14:solidFill>
              <w14:schemeClr w14:val="tx1"/>
            </w14:solidFill>
          </w14:textFill>
        </w:rPr>
        <w:t>2023</w:t>
      </w:r>
      <w:r>
        <w:rPr>
          <w:rFonts w:hint="eastAsia" w:ascii="仿宋_GB2312" w:hAnsi="仿宋" w:eastAsia="仿宋_GB2312"/>
          <w:color w:val="000000" w:themeColor="text1"/>
          <w:sz w:val="32"/>
          <w:szCs w:val="32"/>
          <w14:textFill>
            <w14:solidFill>
              <w14:schemeClr w14:val="tx1"/>
            </w14:solidFill>
          </w14:textFill>
        </w:rPr>
        <w:t>年第</w:t>
      </w:r>
      <w:r>
        <w:rPr>
          <w:rFonts w:hint="eastAsia" w:ascii="仿宋_GB2312" w:hAnsi="仿宋" w:eastAsia="仿宋_GB2312"/>
          <w:color w:val="000000" w:themeColor="text1"/>
          <w:sz w:val="32"/>
          <w:szCs w:val="32"/>
          <w:lang w:val="en-US" w:eastAsia="zh-CN"/>
          <w14:textFill>
            <w14:solidFill>
              <w14:schemeClr w14:val="tx1"/>
            </w14:solidFill>
          </w14:textFill>
        </w:rPr>
        <w:t>四</w:t>
      </w:r>
      <w:r>
        <w:rPr>
          <w:rFonts w:hint="eastAsia" w:ascii="仿宋_GB2312" w:hAnsi="仿宋" w:eastAsia="仿宋_GB2312"/>
          <w:color w:val="000000" w:themeColor="text1"/>
          <w:sz w:val="32"/>
          <w:szCs w:val="32"/>
          <w14:textFill>
            <w14:solidFill>
              <w14:schemeClr w14:val="tx1"/>
            </w14:solidFill>
          </w14:textFill>
        </w:rPr>
        <w:t>批次建筑</w:t>
      </w:r>
      <w:r>
        <w:rPr>
          <w:rFonts w:hint="eastAsia" w:ascii="仿宋_GB2312" w:hAnsi="仿宋" w:eastAsia="仿宋_GB2312"/>
          <w:color w:val="000000" w:themeColor="text1"/>
          <w:sz w:val="32"/>
          <w:szCs w:val="32"/>
          <w:lang w:val="en-US" w:eastAsia="zh-CN"/>
          <w14:textFill>
            <w14:solidFill>
              <w14:schemeClr w14:val="tx1"/>
            </w14:solidFill>
          </w14:textFill>
        </w:rPr>
        <w:t>业</w:t>
      </w:r>
      <w:r>
        <w:rPr>
          <w:rFonts w:hint="eastAsia" w:ascii="仿宋_GB2312" w:hAnsi="仿宋" w:eastAsia="仿宋_GB2312"/>
          <w:color w:val="000000" w:themeColor="text1"/>
          <w:sz w:val="32"/>
          <w:szCs w:val="32"/>
          <w14:textFill>
            <w14:solidFill>
              <w14:schemeClr w14:val="tx1"/>
            </w14:solidFill>
          </w14:textFill>
        </w:rPr>
        <w:t>企业安全生产许可证审批单</w:t>
      </w:r>
    </w:p>
    <w:p>
      <w:pPr>
        <w:ind w:left="1920" w:hanging="1920" w:hangingChars="600"/>
        <w:jc w:val="left"/>
        <w:rPr>
          <w:rFonts w:ascii="仿宋_GB2312" w:hAnsi="仿宋" w:eastAsia="仿宋_GB2312"/>
          <w:color w:val="auto"/>
          <w:sz w:val="32"/>
          <w:szCs w:val="32"/>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p>
      <w:pPr>
        <w:spacing w:line="500" w:lineRule="exact"/>
        <w:ind w:firstLine="630"/>
        <w:rPr>
          <w:rFonts w:ascii="仿宋_GB2312" w:hAnsi="仿宋" w:eastAsia="仿宋_GB2312"/>
          <w:color w:val="auto"/>
          <w:sz w:val="32"/>
          <w:szCs w:val="32"/>
        </w:rPr>
      </w:pPr>
      <w:r>
        <w:rPr>
          <w:rFonts w:hint="eastAsia" w:ascii="仿宋_GB2312" w:hAnsi="仿宋" w:eastAsia="仿宋_GB2312"/>
          <w:color w:val="auto"/>
          <w:sz w:val="32"/>
          <w:szCs w:val="32"/>
        </w:rPr>
        <w:t>（联系电话：0991-2896502）</w:t>
      </w:r>
    </w:p>
    <w:p>
      <w:pPr>
        <w:spacing w:line="500" w:lineRule="exact"/>
        <w:ind w:firstLine="630"/>
        <w:rPr>
          <w:rFonts w:hint="eastAsia" w:ascii="仿宋_GB2312" w:hAnsi="仿宋" w:eastAsia="仿宋_GB2312"/>
          <w:color w:val="auto"/>
          <w:sz w:val="32"/>
          <w:szCs w:val="32"/>
        </w:rPr>
      </w:pPr>
      <w:r>
        <w:rPr>
          <w:rFonts w:hint="eastAsia" w:ascii="仿宋_GB2312" w:hAnsi="仿宋" w:eastAsia="仿宋_GB2312"/>
          <w:color w:val="auto"/>
          <w:sz w:val="32"/>
          <w:szCs w:val="32"/>
        </w:rPr>
        <w:t>注：相关企业请于本公示发布之日</w:t>
      </w:r>
      <w:r>
        <w:rPr>
          <w:rFonts w:hint="eastAsia" w:ascii="仿宋_GB2312" w:hAnsi="仿宋" w:eastAsia="仿宋_GB2312"/>
          <w:color w:val="auto"/>
          <w:sz w:val="32"/>
          <w:szCs w:val="32"/>
          <w:lang w:eastAsia="zh-CN"/>
        </w:rPr>
        <w:t>，在兵团建筑业监管信息化工作平台自行下载</w:t>
      </w:r>
      <w:r>
        <w:rPr>
          <w:rFonts w:hint="eastAsia" w:ascii="仿宋_GB2312" w:hAnsi="仿宋" w:eastAsia="仿宋_GB2312"/>
          <w:color w:val="auto"/>
          <w:sz w:val="32"/>
          <w:szCs w:val="32"/>
        </w:rPr>
        <w:t>安全生产许可证</w:t>
      </w:r>
      <w:r>
        <w:rPr>
          <w:rFonts w:hint="eastAsia" w:ascii="仿宋_GB2312" w:hAnsi="仿宋" w:eastAsia="仿宋_GB2312"/>
          <w:color w:val="auto"/>
          <w:sz w:val="32"/>
          <w:szCs w:val="32"/>
          <w:lang w:eastAsia="zh-CN"/>
        </w:rPr>
        <w:t>电子证书</w:t>
      </w:r>
      <w:r>
        <w:rPr>
          <w:rFonts w:hint="eastAsia" w:ascii="仿宋_GB2312" w:hAnsi="仿宋" w:eastAsia="仿宋_GB2312"/>
          <w:color w:val="auto"/>
          <w:sz w:val="32"/>
          <w:szCs w:val="32"/>
        </w:rPr>
        <w:t>。</w:t>
      </w:r>
    </w:p>
    <w:p>
      <w:pPr>
        <w:spacing w:line="500" w:lineRule="exact"/>
        <w:rPr>
          <w:rFonts w:ascii="仿宋_GB2312" w:hAnsi="仿宋" w:eastAsia="仿宋_GB2312"/>
          <w:color w:val="auto"/>
          <w:sz w:val="32"/>
          <w:szCs w:val="32"/>
        </w:rPr>
      </w:pPr>
    </w:p>
    <w:p>
      <w:pPr>
        <w:spacing w:line="500" w:lineRule="exact"/>
        <w:ind w:firstLine="630"/>
        <w:jc w:val="right"/>
        <w:rPr>
          <w:rFonts w:ascii="仿宋_GB2312" w:hAnsi="仿宋" w:eastAsia="仿宋_GB2312"/>
          <w:color w:val="auto"/>
          <w:sz w:val="32"/>
          <w:szCs w:val="32"/>
        </w:rPr>
      </w:pPr>
    </w:p>
    <w:p>
      <w:pPr>
        <w:spacing w:line="500" w:lineRule="exact"/>
        <w:ind w:firstLine="630"/>
        <w:jc w:val="right"/>
        <w:rPr>
          <w:rFonts w:ascii="仿宋_GB2312" w:hAnsi="仿宋" w:eastAsia="仿宋_GB2312"/>
          <w:color w:val="auto"/>
          <w:sz w:val="32"/>
          <w:szCs w:val="32"/>
        </w:rPr>
      </w:pPr>
      <w:r>
        <w:rPr>
          <w:rFonts w:hint="eastAsia" w:ascii="仿宋_GB2312" w:hAnsi="仿宋" w:eastAsia="仿宋_GB2312"/>
          <w:color w:val="auto"/>
          <w:sz w:val="32"/>
          <w:szCs w:val="32"/>
        </w:rPr>
        <w:t>新疆生产建设兵团住房和城乡建设局</w:t>
      </w:r>
    </w:p>
    <w:p>
      <w:pPr>
        <w:spacing w:line="500" w:lineRule="exact"/>
        <w:ind w:firstLine="5097" w:firstLineChars="1593"/>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20</w:t>
      </w:r>
      <w:r>
        <w:rPr>
          <w:rFonts w:hint="eastAsia" w:ascii="仿宋_GB2312" w:hAnsi="仿宋" w:eastAsia="仿宋_GB2312"/>
          <w:color w:val="000000" w:themeColor="text1"/>
          <w:sz w:val="32"/>
          <w:szCs w:val="32"/>
          <w:lang w:val="en-US" w:eastAsia="zh-CN"/>
          <w14:textFill>
            <w14:solidFill>
              <w14:schemeClr w14:val="tx1"/>
            </w14:solidFill>
          </w14:textFill>
        </w:rPr>
        <w:t>23</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17</w:t>
      </w:r>
      <w:r>
        <w:rPr>
          <w:rFonts w:hint="eastAsia" w:ascii="仿宋_GB2312" w:hAnsi="仿宋" w:eastAsia="仿宋_GB2312"/>
          <w:color w:val="000000" w:themeColor="text1"/>
          <w:sz w:val="32"/>
          <w:szCs w:val="32"/>
          <w14:textFill>
            <w14:solidFill>
              <w14:schemeClr w14:val="tx1"/>
            </w14:solidFill>
          </w14:textFill>
        </w:rPr>
        <w:t>日</w:t>
      </w:r>
    </w:p>
    <w:p>
      <w:pPr>
        <w:spacing w:line="500" w:lineRule="exact"/>
        <w:rPr>
          <w:rFonts w:hint="eastAsia" w:ascii="仿宋_GB2312" w:hAnsi="仿宋" w:eastAsia="仿宋_GB2312"/>
          <w:color w:val="auto"/>
          <w:sz w:val="32"/>
          <w:szCs w:val="32"/>
        </w:rPr>
        <w:sectPr>
          <w:pgSz w:w="11906" w:h="16838"/>
          <w:pgMar w:top="2098" w:right="1474" w:bottom="1984" w:left="1587" w:header="851" w:footer="992" w:gutter="0"/>
          <w:cols w:space="425" w:num="1"/>
          <w:docGrid w:type="lines" w:linePitch="312" w:charSpace="0"/>
        </w:sectPr>
      </w:pPr>
    </w:p>
    <w:p>
      <w:pPr>
        <w:spacing w:line="560" w:lineRule="exact"/>
        <w:jc w:val="center"/>
        <w:rPr>
          <w:rFonts w:hint="eastAsia" w:ascii="方正小标宋简体" w:hAnsi="方正小标宋简体" w:eastAsia="方正小标宋简体" w:cs="方正小标宋简体"/>
          <w:color w:val="auto"/>
          <w:sz w:val="44"/>
          <w:szCs w:val="44"/>
          <w:shd w:val="clear" w:color="auto" w:fill="FFFFFF"/>
        </w:rPr>
      </w:pPr>
      <w:r>
        <w:rPr>
          <w:rFonts w:hint="eastAsia" w:ascii="方正小标宋简体" w:hAnsi="方正小标宋简体" w:eastAsia="方正小标宋简体" w:cs="方正小标宋简体"/>
          <w:color w:val="auto"/>
          <w:sz w:val="44"/>
          <w:szCs w:val="44"/>
          <w:shd w:val="clear" w:color="auto" w:fill="FFFFFF"/>
        </w:rPr>
        <w:t>20</w:t>
      </w:r>
      <w:r>
        <w:rPr>
          <w:rFonts w:hint="eastAsia" w:ascii="方正小标宋简体" w:hAnsi="方正小标宋简体" w:eastAsia="方正小标宋简体" w:cs="方正小标宋简体"/>
          <w:color w:val="auto"/>
          <w:sz w:val="44"/>
          <w:szCs w:val="44"/>
          <w:shd w:val="clear" w:color="auto" w:fill="FFFFFF"/>
          <w:lang w:val="en-US" w:eastAsia="zh-CN"/>
        </w:rPr>
        <w:t>23</w:t>
      </w:r>
      <w:r>
        <w:rPr>
          <w:rFonts w:hint="eastAsia" w:ascii="方正小标宋简体" w:hAnsi="方正小标宋简体" w:eastAsia="方正小标宋简体" w:cs="方正小标宋简体"/>
          <w:color w:val="auto"/>
          <w:sz w:val="44"/>
          <w:szCs w:val="44"/>
          <w:shd w:val="clear" w:color="auto" w:fill="FFFFFF"/>
        </w:rPr>
        <w:t>年第</w:t>
      </w:r>
      <w:r>
        <w:rPr>
          <w:rFonts w:hint="eastAsia" w:ascii="方正小标宋简体" w:hAnsi="方正小标宋简体" w:eastAsia="方正小标宋简体" w:cs="方正小标宋简体"/>
          <w:color w:val="auto"/>
          <w:sz w:val="44"/>
          <w:szCs w:val="44"/>
          <w:shd w:val="clear" w:color="auto" w:fill="FFFFFF"/>
          <w:lang w:val="en-US" w:eastAsia="zh-CN"/>
        </w:rPr>
        <w:t>四</w:t>
      </w:r>
      <w:r>
        <w:rPr>
          <w:rFonts w:hint="eastAsia" w:ascii="方正小标宋简体" w:hAnsi="方正小标宋简体" w:eastAsia="方正小标宋简体" w:cs="方正小标宋简体"/>
          <w:color w:val="auto"/>
          <w:sz w:val="44"/>
          <w:szCs w:val="44"/>
          <w:shd w:val="clear" w:color="auto" w:fill="FFFFFF"/>
        </w:rPr>
        <w:t>批次建筑</w:t>
      </w:r>
      <w:r>
        <w:rPr>
          <w:rFonts w:hint="eastAsia" w:ascii="方正小标宋简体" w:hAnsi="方正小标宋简体" w:eastAsia="方正小标宋简体" w:cs="方正小标宋简体"/>
          <w:color w:val="auto"/>
          <w:sz w:val="44"/>
          <w:szCs w:val="44"/>
          <w:shd w:val="clear" w:color="auto" w:fill="FFFFFF"/>
          <w:lang w:val="en-US" w:eastAsia="zh-CN"/>
        </w:rPr>
        <w:t>业</w:t>
      </w:r>
      <w:r>
        <w:rPr>
          <w:rFonts w:hint="eastAsia" w:ascii="方正小标宋简体" w:hAnsi="方正小标宋简体" w:eastAsia="方正小标宋简体" w:cs="方正小标宋简体"/>
          <w:color w:val="auto"/>
          <w:sz w:val="44"/>
          <w:szCs w:val="44"/>
          <w:shd w:val="clear" w:color="auto" w:fill="FFFFFF"/>
        </w:rPr>
        <w:t>企业安全生产许可证审批名单</w:t>
      </w:r>
    </w:p>
    <w:p>
      <w:pPr>
        <w:spacing w:line="560" w:lineRule="exact"/>
        <w:jc w:val="center"/>
        <w:rPr>
          <w:rFonts w:hint="default" w:ascii="仿宋_GB2312" w:hAnsi="仿宋_GB2312" w:eastAsia="仿宋_GB2312" w:cs="仿宋_GB2312"/>
          <w:color w:val="auto"/>
          <w:sz w:val="28"/>
          <w:szCs w:val="28"/>
          <w:shd w:val="clear" w:color="auto" w:fill="FFFFFF"/>
          <w:lang w:val="en-US" w:eastAsia="zh-CN"/>
        </w:rPr>
      </w:pPr>
      <w:r>
        <w:rPr>
          <w:rFonts w:hint="eastAsia" w:ascii="仿宋_GB2312" w:hAnsi="仿宋_GB2312" w:eastAsia="仿宋_GB2312" w:cs="仿宋_GB2312"/>
          <w:color w:val="auto"/>
          <w:sz w:val="28"/>
          <w:szCs w:val="28"/>
          <w:shd w:val="clear" w:color="auto" w:fill="FFFFFF"/>
          <w:lang w:eastAsia="zh-CN"/>
        </w:rPr>
        <w:t>共</w:t>
      </w:r>
      <w:r>
        <w:rPr>
          <w:rFonts w:hint="eastAsia" w:ascii="仿宋_GB2312" w:hAnsi="仿宋_GB2312" w:eastAsia="仿宋_GB2312" w:cs="仿宋_GB2312"/>
          <w:color w:val="auto"/>
          <w:sz w:val="28"/>
          <w:szCs w:val="28"/>
          <w:shd w:val="clear" w:color="auto" w:fill="FFFFFF"/>
          <w:lang w:val="en-US" w:eastAsia="zh-CN"/>
        </w:rPr>
        <w:t>1页                                                             制表时间：2023年2月17日</w:t>
      </w:r>
    </w:p>
    <w:tbl>
      <w:tblPr>
        <w:tblStyle w:val="5"/>
        <w:tblW w:w="158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623"/>
        <w:gridCol w:w="2749"/>
        <w:gridCol w:w="2017"/>
        <w:gridCol w:w="1283"/>
        <w:gridCol w:w="2947"/>
        <w:gridCol w:w="2628"/>
        <w:gridCol w:w="1228"/>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exact"/>
          <w:jc w:val="center"/>
        </w:trPr>
        <w:tc>
          <w:tcPr>
            <w:tcW w:w="645" w:type="dxa"/>
            <w:noWrap w:val="0"/>
            <w:vAlign w:val="center"/>
          </w:tcPr>
          <w:p>
            <w:pPr>
              <w:adjustRightInd w:val="0"/>
              <w:snapToGrid w:val="0"/>
              <w:spacing w:line="240" w:lineRule="exact"/>
              <w:jc w:val="center"/>
              <w:rPr>
                <w:rFonts w:hint="eastAsia" w:ascii="黑体" w:hAnsi="黑体" w:eastAsia="黑体"/>
                <w:snapToGrid w:val="0"/>
                <w:color w:val="auto"/>
                <w:spacing w:val="-20"/>
                <w:kern w:val="16"/>
                <w:sz w:val="24"/>
              </w:rPr>
            </w:pPr>
            <w:r>
              <w:rPr>
                <w:rFonts w:hint="eastAsia" w:ascii="黑体" w:hAnsi="黑体" w:eastAsia="黑体"/>
                <w:snapToGrid w:val="0"/>
                <w:color w:val="auto"/>
                <w:spacing w:val="-20"/>
                <w:kern w:val="16"/>
                <w:sz w:val="24"/>
              </w:rPr>
              <w:t>序号</w:t>
            </w:r>
          </w:p>
        </w:tc>
        <w:tc>
          <w:tcPr>
            <w:tcW w:w="1623" w:type="dxa"/>
            <w:noWrap w:val="0"/>
            <w:vAlign w:val="center"/>
          </w:tcPr>
          <w:p>
            <w:pPr>
              <w:adjustRightInd w:val="0"/>
              <w:snapToGrid w:val="0"/>
              <w:spacing w:line="240" w:lineRule="exact"/>
              <w:jc w:val="center"/>
              <w:rPr>
                <w:rFonts w:hint="eastAsia" w:ascii="黑体" w:hAnsi="黑体" w:eastAsia="黑体"/>
                <w:color w:val="auto"/>
                <w:sz w:val="24"/>
              </w:rPr>
            </w:pPr>
            <w:r>
              <w:rPr>
                <w:rFonts w:hint="eastAsia" w:ascii="黑体" w:hAnsi="黑体" w:eastAsia="黑体"/>
                <w:color w:val="auto"/>
                <w:sz w:val="24"/>
              </w:rPr>
              <w:t>企业名称</w:t>
            </w:r>
          </w:p>
        </w:tc>
        <w:tc>
          <w:tcPr>
            <w:tcW w:w="2749" w:type="dxa"/>
            <w:noWrap w:val="0"/>
            <w:vAlign w:val="center"/>
          </w:tcPr>
          <w:p>
            <w:pPr>
              <w:adjustRightInd w:val="0"/>
              <w:snapToGrid w:val="0"/>
              <w:spacing w:line="240" w:lineRule="exact"/>
              <w:jc w:val="center"/>
              <w:rPr>
                <w:rFonts w:hint="eastAsia" w:ascii="黑体" w:hAnsi="黑体" w:eastAsia="黑体"/>
                <w:color w:val="auto"/>
                <w:sz w:val="24"/>
              </w:rPr>
            </w:pPr>
            <w:r>
              <w:rPr>
                <w:rFonts w:hint="eastAsia" w:ascii="黑体" w:hAnsi="黑体" w:eastAsia="黑体"/>
                <w:color w:val="auto"/>
                <w:sz w:val="24"/>
              </w:rPr>
              <w:t>企业基本情况</w:t>
            </w:r>
          </w:p>
        </w:tc>
        <w:tc>
          <w:tcPr>
            <w:tcW w:w="2017" w:type="dxa"/>
            <w:noWrap w:val="0"/>
            <w:vAlign w:val="center"/>
          </w:tcPr>
          <w:p>
            <w:pPr>
              <w:adjustRightInd w:val="0"/>
              <w:snapToGrid w:val="0"/>
              <w:spacing w:line="240" w:lineRule="exact"/>
              <w:jc w:val="center"/>
              <w:rPr>
                <w:rFonts w:hint="eastAsia" w:ascii="黑体" w:hAnsi="黑体" w:eastAsia="黑体" w:cs="Times New Roman"/>
                <w:color w:val="auto"/>
                <w:sz w:val="24"/>
                <w:lang w:val="en-US" w:eastAsia="zh-CN"/>
              </w:rPr>
            </w:pPr>
            <w:r>
              <w:rPr>
                <w:rFonts w:hint="eastAsia" w:ascii="黑体" w:hAnsi="黑体" w:eastAsia="黑体" w:cs="Times New Roman"/>
                <w:color w:val="auto"/>
                <w:sz w:val="24"/>
                <w:lang w:val="en-US" w:eastAsia="zh-CN"/>
              </w:rPr>
              <w:t>企业资质等级</w:t>
            </w:r>
          </w:p>
        </w:tc>
        <w:tc>
          <w:tcPr>
            <w:tcW w:w="1283" w:type="dxa"/>
            <w:noWrap w:val="0"/>
            <w:vAlign w:val="center"/>
          </w:tcPr>
          <w:p>
            <w:pPr>
              <w:adjustRightInd w:val="0"/>
              <w:snapToGrid w:val="0"/>
              <w:spacing w:line="240" w:lineRule="exact"/>
              <w:jc w:val="center"/>
              <w:rPr>
                <w:rFonts w:hint="eastAsia" w:ascii="黑体" w:hAnsi="黑体" w:eastAsia="黑体"/>
                <w:color w:val="auto"/>
                <w:sz w:val="24"/>
              </w:rPr>
            </w:pPr>
            <w:r>
              <w:rPr>
                <w:rFonts w:hint="eastAsia" w:ascii="黑体" w:hAnsi="黑体" w:eastAsia="黑体"/>
                <w:color w:val="auto"/>
                <w:sz w:val="24"/>
              </w:rPr>
              <w:t>现申请类型</w:t>
            </w:r>
          </w:p>
        </w:tc>
        <w:tc>
          <w:tcPr>
            <w:tcW w:w="2947" w:type="dxa"/>
            <w:noWrap w:val="0"/>
            <w:vAlign w:val="center"/>
          </w:tcPr>
          <w:p>
            <w:pPr>
              <w:adjustRightInd w:val="0"/>
              <w:snapToGrid w:val="0"/>
              <w:spacing w:line="240" w:lineRule="exact"/>
              <w:jc w:val="center"/>
              <w:rPr>
                <w:rFonts w:hint="eastAsia" w:ascii="黑体" w:hAnsi="黑体" w:eastAsia="黑体"/>
                <w:color w:val="auto"/>
                <w:sz w:val="24"/>
              </w:rPr>
            </w:pPr>
            <w:r>
              <w:rPr>
                <w:rFonts w:hint="eastAsia" w:ascii="黑体" w:hAnsi="黑体" w:eastAsia="黑体"/>
                <w:color w:val="auto"/>
                <w:sz w:val="24"/>
              </w:rPr>
              <w:t>审核情况</w:t>
            </w:r>
          </w:p>
        </w:tc>
        <w:tc>
          <w:tcPr>
            <w:tcW w:w="2628" w:type="dxa"/>
            <w:noWrap w:val="0"/>
            <w:vAlign w:val="center"/>
          </w:tcPr>
          <w:p>
            <w:pPr>
              <w:adjustRightInd w:val="0"/>
              <w:snapToGrid w:val="0"/>
              <w:spacing w:line="240" w:lineRule="exact"/>
              <w:jc w:val="center"/>
              <w:rPr>
                <w:rFonts w:hint="eastAsia" w:ascii="黑体" w:hAnsi="黑体" w:eastAsia="黑体"/>
                <w:color w:val="auto"/>
                <w:sz w:val="24"/>
              </w:rPr>
            </w:pPr>
            <w:r>
              <w:rPr>
                <w:rFonts w:ascii="黑体" w:hAnsi="黑体" w:eastAsia="黑体"/>
                <w:color w:val="auto"/>
                <w:sz w:val="24"/>
              </w:rPr>
              <w:t>审</w:t>
            </w:r>
            <w:r>
              <w:rPr>
                <w:rFonts w:hint="eastAsia" w:ascii="黑体" w:hAnsi="黑体" w:eastAsia="黑体"/>
                <w:color w:val="auto"/>
                <w:sz w:val="24"/>
              </w:rPr>
              <w:t>核意见</w:t>
            </w:r>
          </w:p>
        </w:tc>
        <w:tc>
          <w:tcPr>
            <w:tcW w:w="1228" w:type="dxa"/>
            <w:noWrap w:val="0"/>
            <w:vAlign w:val="center"/>
          </w:tcPr>
          <w:p>
            <w:pPr>
              <w:adjustRightInd w:val="0"/>
              <w:snapToGrid w:val="0"/>
              <w:spacing w:line="240" w:lineRule="exact"/>
              <w:jc w:val="center"/>
              <w:rPr>
                <w:rFonts w:hint="eastAsia" w:ascii="黑体" w:hAnsi="黑体" w:eastAsia="黑体"/>
                <w:color w:val="auto"/>
                <w:sz w:val="24"/>
              </w:rPr>
            </w:pPr>
            <w:r>
              <w:rPr>
                <w:rFonts w:hint="eastAsia" w:ascii="黑体" w:hAnsi="黑体" w:eastAsia="黑体"/>
                <w:color w:val="auto"/>
                <w:sz w:val="24"/>
              </w:rPr>
              <w:t>审查结果</w:t>
            </w:r>
          </w:p>
        </w:tc>
        <w:tc>
          <w:tcPr>
            <w:tcW w:w="756" w:type="dxa"/>
            <w:noWrap w:val="0"/>
            <w:vAlign w:val="center"/>
          </w:tcPr>
          <w:p>
            <w:pPr>
              <w:adjustRightInd w:val="0"/>
              <w:snapToGrid w:val="0"/>
              <w:spacing w:line="240" w:lineRule="exact"/>
              <w:jc w:val="center"/>
              <w:rPr>
                <w:rFonts w:hint="eastAsia" w:ascii="黑体" w:hAnsi="黑体" w:eastAsia="黑体"/>
                <w:color w:val="auto"/>
                <w:sz w:val="24"/>
              </w:rPr>
            </w:pPr>
            <w:r>
              <w:rPr>
                <w:rFonts w:hint="eastAsia" w:ascii="黑体" w:hAnsi="黑体" w:eastAsia="黑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0" w:hRule="atLeast"/>
          <w:jc w:val="center"/>
        </w:trPr>
        <w:tc>
          <w:tcPr>
            <w:tcW w:w="645" w:type="dxa"/>
            <w:noWrap w:val="0"/>
            <w:vAlign w:val="center"/>
          </w:tcPr>
          <w:p>
            <w:pPr>
              <w:keepNext w:val="0"/>
              <w:keepLines w:val="0"/>
              <w:widowControl/>
              <w:suppressLineNumbers w:val="0"/>
              <w:jc w:val="center"/>
              <w:textAlignment w:val="center"/>
              <w:rPr>
                <w:rFonts w:hint="default" w:ascii="宋体" w:hAnsi="宋体"/>
                <w:color w:val="auto"/>
                <w:kern w:val="21"/>
                <w:szCs w:val="21"/>
                <w:lang w:val="en-US" w:eastAsia="zh-CN"/>
              </w:rPr>
            </w:pPr>
            <w:r>
              <w:rPr>
                <w:rFonts w:hint="eastAsia" w:ascii="宋体" w:hAnsi="宋体"/>
                <w:color w:val="auto"/>
                <w:kern w:val="21"/>
                <w:szCs w:val="21"/>
                <w:lang w:val="en-US" w:eastAsia="zh-CN"/>
              </w:rPr>
              <w:t>1</w:t>
            </w:r>
          </w:p>
        </w:tc>
        <w:tc>
          <w:tcPr>
            <w:tcW w:w="162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额敏县垦区公路养护有限责任公司</w:t>
            </w:r>
          </w:p>
        </w:tc>
        <w:tc>
          <w:tcPr>
            <w:tcW w:w="274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企业所在地：塔城地区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成立时间：2001.02.15</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经济类型：有限责任公司（国有独资）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主要负责人：冯月新</w:t>
            </w:r>
          </w:p>
        </w:tc>
        <w:tc>
          <w:tcPr>
            <w:tcW w:w="2017" w:type="dxa"/>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特种工程专业承包</w:t>
            </w:r>
          </w:p>
        </w:tc>
        <w:tc>
          <w:tcPr>
            <w:tcW w:w="128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首次申请：安全生产许可证</w:t>
            </w:r>
          </w:p>
        </w:tc>
        <w:tc>
          <w:tcPr>
            <w:tcW w:w="2947" w:type="dxa"/>
            <w:noWrap w:val="0"/>
            <w:vAlign w:val="center"/>
          </w:tcPr>
          <w:p>
            <w:pPr>
              <w:keepNext w:val="0"/>
              <w:keepLines w:val="0"/>
              <w:widowControl/>
              <w:suppressLineNumbers w:val="0"/>
              <w:jc w:val="left"/>
              <w:textAlignment w:val="center"/>
              <w:rPr>
                <w:rFonts w:hint="eastAsia" w:ascii="宋体" w:hAnsi="宋体"/>
                <w:color w:val="000000"/>
                <w:sz w:val="15"/>
                <w:szCs w:val="15"/>
              </w:rPr>
            </w:pPr>
            <w:r>
              <w:rPr>
                <w:rFonts w:hint="eastAsia" w:ascii="宋体" w:hAnsi="宋体" w:eastAsia="宋体" w:cs="宋体"/>
                <w:i w:val="0"/>
                <w:iCs w:val="0"/>
                <w:color w:val="000000"/>
                <w:kern w:val="0"/>
                <w:sz w:val="18"/>
                <w:szCs w:val="18"/>
                <w:u w:val="none"/>
                <w:lang w:val="en-US" w:eastAsia="zh-CN" w:bidi="ar"/>
              </w:rPr>
              <w:t>安全考核证书企业负责人</w:t>
            </w:r>
            <w:r>
              <w:rPr>
                <w:rStyle w:val="11"/>
                <w:rFonts w:hint="eastAsia" w:ascii="宋体" w:hAnsi="宋体" w:eastAsia="宋体" w:cs="宋体"/>
                <w:sz w:val="18"/>
                <w:szCs w:val="18"/>
                <w:lang w:val="en-US" w:eastAsia="zh-CN" w:bidi="ar"/>
              </w:rPr>
              <w:t>2</w:t>
            </w:r>
            <w:r>
              <w:rPr>
                <w:rStyle w:val="12"/>
                <w:rFonts w:hint="eastAsia" w:ascii="宋体" w:hAnsi="宋体" w:eastAsia="宋体" w:cs="宋体"/>
                <w:sz w:val="18"/>
                <w:szCs w:val="18"/>
                <w:lang w:val="en-US" w:eastAsia="zh-CN" w:bidi="ar"/>
              </w:rPr>
              <w:t>人、专职安全管理人员</w:t>
            </w:r>
            <w:r>
              <w:rPr>
                <w:rStyle w:val="11"/>
                <w:rFonts w:hint="eastAsia" w:ascii="宋体" w:hAnsi="宋体" w:eastAsia="宋体" w:cs="宋体"/>
                <w:sz w:val="18"/>
                <w:szCs w:val="18"/>
                <w:lang w:val="en-US" w:eastAsia="zh-CN" w:bidi="ar"/>
              </w:rPr>
              <w:t>3</w:t>
            </w:r>
            <w:r>
              <w:rPr>
                <w:rStyle w:val="12"/>
                <w:rFonts w:hint="eastAsia" w:ascii="宋体" w:hAnsi="宋体" w:eastAsia="宋体" w:cs="宋体"/>
                <w:sz w:val="18"/>
                <w:szCs w:val="18"/>
                <w:lang w:val="en-US" w:eastAsia="zh-CN" w:bidi="ar"/>
              </w:rPr>
              <w:t>人；资料符合安全生产许可证条例及住建部有关规定</w:t>
            </w:r>
            <w:r>
              <w:rPr>
                <w:rStyle w:val="11"/>
                <w:rFonts w:hint="eastAsia" w:ascii="宋体" w:hAnsi="宋体" w:eastAsia="宋体" w:cs="宋体"/>
                <w:sz w:val="18"/>
                <w:szCs w:val="18"/>
                <w:lang w:val="en-US" w:eastAsia="zh-CN" w:bidi="ar"/>
              </w:rPr>
              <w:t>.</w:t>
            </w:r>
          </w:p>
        </w:tc>
        <w:tc>
          <w:tcPr>
            <w:tcW w:w="2628" w:type="dxa"/>
            <w:noWrap w:val="0"/>
            <w:vAlign w:val="center"/>
          </w:tcPr>
          <w:p>
            <w:pPr>
              <w:keepNext w:val="0"/>
              <w:keepLines w:val="0"/>
              <w:widowControl/>
              <w:suppressLineNumbers w:val="0"/>
              <w:jc w:val="center"/>
              <w:textAlignment w:val="center"/>
              <w:rPr>
                <w:rFonts w:hint="default" w:ascii="宋体" w:hAnsi="宋体"/>
                <w:color w:val="auto"/>
                <w:kern w:val="21"/>
                <w:szCs w:val="21"/>
                <w:lang w:val="en-US"/>
              </w:rPr>
            </w:pPr>
            <w:r>
              <w:rPr>
                <w:rFonts w:hint="eastAsia" w:ascii="宋体" w:hAnsi="宋体" w:eastAsia="宋体" w:cs="宋体"/>
                <w:i w:val="0"/>
                <w:iCs w:val="0"/>
                <w:color w:val="000000"/>
                <w:kern w:val="0"/>
                <w:sz w:val="21"/>
                <w:szCs w:val="21"/>
                <w:u w:val="none"/>
                <w:lang w:val="en-US" w:eastAsia="zh-CN" w:bidi="ar"/>
              </w:rPr>
              <w:t>经审查，资料齐全符合安全生产许可条件</w:t>
            </w:r>
            <w:r>
              <w:rPr>
                <w:rStyle w:val="12"/>
                <w:lang w:val="en-US" w:eastAsia="zh-CN" w:bidi="ar"/>
              </w:rPr>
              <w:t>。</w:t>
            </w:r>
          </w:p>
        </w:tc>
        <w:tc>
          <w:tcPr>
            <w:tcW w:w="1228" w:type="dxa"/>
            <w:noWrap w:val="0"/>
            <w:vAlign w:val="center"/>
          </w:tcPr>
          <w:p>
            <w:pPr>
              <w:keepNext w:val="0"/>
              <w:keepLines w:val="0"/>
              <w:widowControl/>
              <w:suppressLineNumbers w:val="0"/>
              <w:jc w:val="center"/>
              <w:textAlignment w:val="center"/>
              <w:rPr>
                <w:rFonts w:hint="eastAsia" w:ascii="宋体" w:hAnsi="宋体"/>
                <w:color w:val="auto"/>
                <w:kern w:val="21"/>
                <w:szCs w:val="21"/>
                <w:lang w:val="en-US" w:eastAsia="zh-CN"/>
              </w:rPr>
            </w:pPr>
            <w:r>
              <w:rPr>
                <w:rFonts w:hint="eastAsia" w:ascii="宋体" w:hAnsi="宋体" w:eastAsia="宋体" w:cs="宋体"/>
                <w:i w:val="0"/>
                <w:iCs w:val="0"/>
                <w:color w:val="000000"/>
                <w:kern w:val="0"/>
                <w:sz w:val="21"/>
                <w:szCs w:val="21"/>
                <w:u w:val="none"/>
                <w:lang w:val="en-US" w:eastAsia="zh-CN" w:bidi="ar"/>
              </w:rPr>
              <w:t>准</w:t>
            </w:r>
            <w:r>
              <w:rPr>
                <w:rStyle w:val="12"/>
                <w:lang w:val="en-US" w:eastAsia="zh-CN" w:bidi="ar"/>
              </w:rPr>
              <w:t>予许可</w:t>
            </w:r>
          </w:p>
        </w:tc>
        <w:tc>
          <w:tcPr>
            <w:tcW w:w="756" w:type="dxa"/>
            <w:noWrap w:val="0"/>
            <w:vAlign w:val="center"/>
          </w:tcPr>
          <w:p>
            <w:pPr>
              <w:keepNext w:val="0"/>
              <w:keepLines w:val="0"/>
              <w:widowControl/>
              <w:suppressLineNumbers w:val="0"/>
              <w:jc w:val="center"/>
              <w:textAlignment w:val="center"/>
              <w:rPr>
                <w:rFonts w:hint="eastAsia" w:ascii="宋体" w:hAnsi="宋体"/>
                <w:color w:val="auto"/>
                <w:kern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0" w:hRule="atLeast"/>
          <w:jc w:val="center"/>
        </w:trPr>
        <w:tc>
          <w:tcPr>
            <w:tcW w:w="645" w:type="dxa"/>
            <w:noWrap w:val="0"/>
            <w:vAlign w:val="center"/>
          </w:tcPr>
          <w:p>
            <w:pPr>
              <w:keepNext w:val="0"/>
              <w:keepLines w:val="0"/>
              <w:widowControl/>
              <w:suppressLineNumbers w:val="0"/>
              <w:jc w:val="center"/>
              <w:textAlignment w:val="center"/>
              <w:rPr>
                <w:rFonts w:hint="default" w:ascii="宋体" w:hAnsi="宋体"/>
                <w:color w:val="auto"/>
                <w:kern w:val="21"/>
                <w:szCs w:val="21"/>
                <w:lang w:val="en-US" w:eastAsia="zh-CN"/>
              </w:rPr>
            </w:pPr>
            <w:r>
              <w:rPr>
                <w:rFonts w:hint="eastAsia" w:ascii="宋体" w:hAnsi="宋体"/>
                <w:color w:val="auto"/>
                <w:kern w:val="21"/>
                <w:szCs w:val="21"/>
                <w:lang w:val="en-US" w:eastAsia="zh-CN"/>
              </w:rPr>
              <w:t>2</w:t>
            </w:r>
          </w:p>
        </w:tc>
        <w:tc>
          <w:tcPr>
            <w:tcW w:w="162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新疆新城建设（集团）有限公司</w:t>
            </w:r>
          </w:p>
        </w:tc>
        <w:tc>
          <w:tcPr>
            <w:tcW w:w="274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企业所在地：北屯市</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成立时间：2002.07.08</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经济类型：有限责任公司（自然人投资或控股）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主要负责人：马长海</w:t>
            </w:r>
          </w:p>
        </w:tc>
        <w:tc>
          <w:tcPr>
            <w:tcW w:w="2017" w:type="dxa"/>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水利水电工程施工总承包三级</w:t>
            </w:r>
          </w:p>
        </w:tc>
        <w:tc>
          <w:tcPr>
            <w:tcW w:w="128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延续申请：安全生产许可证</w:t>
            </w:r>
          </w:p>
        </w:tc>
        <w:tc>
          <w:tcPr>
            <w:tcW w:w="294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安全考核证书企业负责人</w:t>
            </w:r>
            <w:r>
              <w:rPr>
                <w:rStyle w:val="11"/>
                <w:rFonts w:hint="eastAsia" w:ascii="宋体" w:hAnsi="宋体" w:eastAsia="宋体" w:cs="宋体"/>
                <w:sz w:val="18"/>
                <w:szCs w:val="18"/>
                <w:lang w:val="en-US" w:eastAsia="zh-CN" w:bidi="ar"/>
              </w:rPr>
              <w:t>2</w:t>
            </w:r>
            <w:r>
              <w:rPr>
                <w:rStyle w:val="12"/>
                <w:rFonts w:hint="eastAsia" w:ascii="宋体" w:hAnsi="宋体" w:eastAsia="宋体" w:cs="宋体"/>
                <w:sz w:val="18"/>
                <w:szCs w:val="18"/>
                <w:lang w:val="en-US" w:eastAsia="zh-CN" w:bidi="ar"/>
              </w:rPr>
              <w:t>人、项目负责人</w:t>
            </w:r>
            <w:r>
              <w:rPr>
                <w:rStyle w:val="11"/>
                <w:rFonts w:hint="eastAsia" w:ascii="宋体" w:hAnsi="宋体" w:eastAsia="宋体" w:cs="宋体"/>
                <w:sz w:val="18"/>
                <w:szCs w:val="18"/>
                <w:lang w:val="en-US" w:eastAsia="zh-CN" w:bidi="ar"/>
              </w:rPr>
              <w:t>8</w:t>
            </w:r>
            <w:r>
              <w:rPr>
                <w:rStyle w:val="12"/>
                <w:rFonts w:hint="eastAsia" w:ascii="宋体" w:hAnsi="宋体" w:eastAsia="宋体" w:cs="宋体"/>
                <w:sz w:val="18"/>
                <w:szCs w:val="18"/>
                <w:lang w:val="en-US" w:eastAsia="zh-CN" w:bidi="ar"/>
              </w:rPr>
              <w:t>人、专职安全管理人员</w:t>
            </w:r>
            <w:r>
              <w:rPr>
                <w:rStyle w:val="11"/>
                <w:rFonts w:hint="eastAsia" w:ascii="宋体" w:hAnsi="宋体" w:eastAsia="宋体" w:cs="宋体"/>
                <w:sz w:val="18"/>
                <w:szCs w:val="18"/>
                <w:lang w:val="en-US" w:eastAsia="zh-CN" w:bidi="ar"/>
              </w:rPr>
              <w:t>3</w:t>
            </w:r>
            <w:r>
              <w:rPr>
                <w:rStyle w:val="12"/>
                <w:rFonts w:hint="eastAsia" w:ascii="宋体" w:hAnsi="宋体" w:eastAsia="宋体" w:cs="宋体"/>
                <w:sz w:val="18"/>
                <w:szCs w:val="18"/>
                <w:lang w:val="en-US" w:eastAsia="zh-CN" w:bidi="ar"/>
              </w:rPr>
              <w:t>人；资料符合安全生产许可证条例及住建部有关规定</w:t>
            </w:r>
            <w:r>
              <w:rPr>
                <w:rStyle w:val="11"/>
                <w:rFonts w:hint="eastAsia" w:ascii="宋体" w:hAnsi="宋体" w:eastAsia="宋体" w:cs="宋体"/>
                <w:sz w:val="18"/>
                <w:szCs w:val="18"/>
                <w:lang w:val="en-US" w:eastAsia="zh-CN" w:bidi="ar"/>
              </w:rPr>
              <w:t>.</w:t>
            </w:r>
          </w:p>
        </w:tc>
        <w:tc>
          <w:tcPr>
            <w:tcW w:w="262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经审查，资料齐全符合安全生产许可条件</w:t>
            </w:r>
            <w:r>
              <w:rPr>
                <w:rStyle w:val="12"/>
                <w:lang w:val="en-US" w:eastAsia="zh-CN" w:bidi="ar"/>
              </w:rPr>
              <w:t>。</w:t>
            </w:r>
          </w:p>
        </w:tc>
        <w:tc>
          <w:tcPr>
            <w:tcW w:w="122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准</w:t>
            </w:r>
            <w:r>
              <w:rPr>
                <w:rStyle w:val="12"/>
                <w:lang w:val="en-US" w:eastAsia="zh-CN" w:bidi="ar"/>
              </w:rPr>
              <w:t>予许可</w:t>
            </w:r>
          </w:p>
        </w:tc>
        <w:tc>
          <w:tcPr>
            <w:tcW w:w="756" w:type="dxa"/>
            <w:noWrap w:val="0"/>
            <w:vAlign w:val="center"/>
          </w:tcPr>
          <w:p>
            <w:pPr>
              <w:keepNext w:val="0"/>
              <w:keepLines w:val="0"/>
              <w:widowControl/>
              <w:suppressLineNumbers w:val="0"/>
              <w:jc w:val="center"/>
              <w:textAlignment w:val="center"/>
              <w:rPr>
                <w:rFonts w:hint="eastAsia" w:ascii="宋体" w:hAnsi="宋体"/>
                <w:color w:val="auto"/>
                <w:kern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0" w:hRule="atLeast"/>
          <w:jc w:val="center"/>
        </w:trPr>
        <w:tc>
          <w:tcPr>
            <w:tcW w:w="645" w:type="dxa"/>
            <w:noWrap w:val="0"/>
            <w:vAlign w:val="center"/>
          </w:tcPr>
          <w:p>
            <w:pPr>
              <w:keepNext w:val="0"/>
              <w:keepLines w:val="0"/>
              <w:widowControl/>
              <w:suppressLineNumbers w:val="0"/>
              <w:jc w:val="center"/>
              <w:textAlignment w:val="center"/>
              <w:rPr>
                <w:rFonts w:hint="default" w:ascii="宋体" w:hAnsi="宋体"/>
                <w:color w:val="auto"/>
                <w:kern w:val="21"/>
                <w:szCs w:val="21"/>
                <w:lang w:val="en-US" w:eastAsia="zh-CN"/>
              </w:rPr>
            </w:pPr>
            <w:r>
              <w:rPr>
                <w:rFonts w:hint="eastAsia" w:ascii="宋体" w:hAnsi="宋体"/>
                <w:color w:val="auto"/>
                <w:kern w:val="21"/>
                <w:szCs w:val="21"/>
                <w:lang w:val="en-US" w:eastAsia="zh-CN"/>
              </w:rPr>
              <w:t>3</w:t>
            </w:r>
          </w:p>
        </w:tc>
        <w:tc>
          <w:tcPr>
            <w:tcW w:w="162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奎屯广厦建筑安装有限责任公司</w:t>
            </w:r>
          </w:p>
        </w:tc>
        <w:tc>
          <w:tcPr>
            <w:tcW w:w="274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企业所在地：奎屯市</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成立时间：2002.08.30</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经济类型：有限责任公司（非自然人投资或控股的法人独资）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主要负责人：倪志强</w:t>
            </w:r>
          </w:p>
        </w:tc>
        <w:tc>
          <w:tcPr>
            <w:tcW w:w="2017" w:type="dxa"/>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建筑施工总承包二级</w:t>
            </w:r>
          </w:p>
        </w:tc>
        <w:tc>
          <w:tcPr>
            <w:tcW w:w="128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延期重审：安全生产许可证</w:t>
            </w:r>
          </w:p>
        </w:tc>
        <w:tc>
          <w:tcPr>
            <w:tcW w:w="294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安全考核证书企业负责人</w:t>
            </w:r>
            <w:r>
              <w:rPr>
                <w:rStyle w:val="11"/>
                <w:rFonts w:hint="eastAsia" w:ascii="宋体" w:hAnsi="宋体" w:eastAsia="宋体" w:cs="宋体"/>
                <w:sz w:val="18"/>
                <w:szCs w:val="18"/>
                <w:lang w:val="en-US" w:eastAsia="zh-CN" w:bidi="ar"/>
              </w:rPr>
              <w:t>2</w:t>
            </w:r>
            <w:r>
              <w:rPr>
                <w:rStyle w:val="12"/>
                <w:rFonts w:hint="eastAsia" w:ascii="宋体" w:hAnsi="宋体" w:eastAsia="宋体" w:cs="宋体"/>
                <w:sz w:val="18"/>
                <w:szCs w:val="18"/>
                <w:lang w:val="en-US" w:eastAsia="zh-CN" w:bidi="ar"/>
              </w:rPr>
              <w:t>人、项目负责人</w:t>
            </w:r>
            <w:r>
              <w:rPr>
                <w:rStyle w:val="11"/>
                <w:rFonts w:hint="eastAsia" w:ascii="宋体" w:hAnsi="宋体" w:eastAsia="宋体" w:cs="宋体"/>
                <w:sz w:val="18"/>
                <w:szCs w:val="18"/>
                <w:lang w:val="en-US" w:eastAsia="zh-CN" w:bidi="ar"/>
              </w:rPr>
              <w:t>9</w:t>
            </w:r>
            <w:r>
              <w:rPr>
                <w:rStyle w:val="12"/>
                <w:rFonts w:hint="eastAsia" w:ascii="宋体" w:hAnsi="宋体" w:eastAsia="宋体" w:cs="宋体"/>
                <w:sz w:val="18"/>
                <w:szCs w:val="18"/>
                <w:lang w:val="en-US" w:eastAsia="zh-CN" w:bidi="ar"/>
              </w:rPr>
              <w:t>人、专职安全管理人员</w:t>
            </w:r>
            <w:r>
              <w:rPr>
                <w:rStyle w:val="11"/>
                <w:rFonts w:hint="eastAsia" w:ascii="宋体" w:hAnsi="宋体" w:eastAsia="宋体" w:cs="宋体"/>
                <w:sz w:val="18"/>
                <w:szCs w:val="18"/>
                <w:lang w:val="en-US" w:eastAsia="zh-CN" w:bidi="ar"/>
              </w:rPr>
              <w:t>3</w:t>
            </w:r>
            <w:r>
              <w:rPr>
                <w:rStyle w:val="12"/>
                <w:rFonts w:hint="eastAsia" w:ascii="宋体" w:hAnsi="宋体" w:eastAsia="宋体" w:cs="宋体"/>
                <w:sz w:val="18"/>
                <w:szCs w:val="18"/>
                <w:lang w:val="en-US" w:eastAsia="zh-CN" w:bidi="ar"/>
              </w:rPr>
              <w:t>人；部分资料不</w:t>
            </w:r>
            <w:bookmarkStart w:id="0" w:name="_GoBack"/>
            <w:bookmarkEnd w:id="0"/>
            <w:r>
              <w:rPr>
                <w:rStyle w:val="12"/>
                <w:rFonts w:hint="eastAsia" w:ascii="宋体" w:hAnsi="宋体" w:eastAsia="宋体" w:cs="宋体"/>
                <w:sz w:val="18"/>
                <w:szCs w:val="18"/>
                <w:lang w:val="en-US" w:eastAsia="zh-CN" w:bidi="ar"/>
              </w:rPr>
              <w:t>符合安全生产许可证条例及住建部有关规定</w:t>
            </w:r>
            <w:r>
              <w:rPr>
                <w:rStyle w:val="11"/>
                <w:rFonts w:hint="eastAsia" w:ascii="宋体" w:hAnsi="宋体" w:eastAsia="宋体" w:cs="宋体"/>
                <w:sz w:val="18"/>
                <w:szCs w:val="18"/>
                <w:lang w:val="en-US" w:eastAsia="zh-CN" w:bidi="ar"/>
              </w:rPr>
              <w:t>.</w:t>
            </w:r>
          </w:p>
        </w:tc>
        <w:tc>
          <w:tcPr>
            <w:tcW w:w="2628"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经审查，建筑企业年度培训计划无培训考核记录，各级安全生产责任制和安全生产规章制度、职业危害防治措施资料、设置安全生产管理机构和配备专职安全生产管理人员的文件需用红头文件形式下发，危险性较大分部分项工程及施工现场易发生重大事故的部位、环节的预防监控措施和应急预案中无应急演练记录。未提交公司从业人员社保证明。</w:t>
            </w:r>
          </w:p>
        </w:tc>
        <w:tc>
          <w:tcPr>
            <w:tcW w:w="122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不予许可</w:t>
            </w:r>
          </w:p>
        </w:tc>
        <w:tc>
          <w:tcPr>
            <w:tcW w:w="756" w:type="dxa"/>
            <w:noWrap w:val="0"/>
            <w:vAlign w:val="center"/>
          </w:tcPr>
          <w:p>
            <w:pPr>
              <w:keepNext w:val="0"/>
              <w:keepLines w:val="0"/>
              <w:widowControl/>
              <w:suppressLineNumbers w:val="0"/>
              <w:jc w:val="center"/>
              <w:textAlignment w:val="center"/>
              <w:rPr>
                <w:rFonts w:hint="eastAsia" w:ascii="宋体" w:hAnsi="宋体"/>
                <w:color w:val="auto"/>
                <w:kern w:val="21"/>
                <w:szCs w:val="21"/>
                <w:lang w:val="en-US" w:eastAsia="zh-CN"/>
              </w:rPr>
            </w:pPr>
          </w:p>
        </w:tc>
      </w:tr>
    </w:tbl>
    <w:p>
      <w:pPr>
        <w:rPr>
          <w:rFonts w:hint="default"/>
          <w:lang w:val="en-US" w:eastAsia="zh-CN"/>
        </w:rPr>
      </w:pPr>
      <w:r>
        <w:rPr>
          <w:rFonts w:hint="eastAsia"/>
          <w:lang w:val="en-US" w:eastAsia="zh-CN"/>
        </w:rPr>
        <w:t>以下无正文</w:t>
      </w:r>
    </w:p>
    <w:p>
      <w:pPr>
        <w:ind w:firstLine="240" w:firstLineChars="100"/>
        <w:rPr>
          <w:rFonts w:hint="eastAsia" w:ascii="宋体" w:hAnsi="宋体" w:eastAsia="宋体" w:cs="宋体"/>
          <w:b w:val="0"/>
          <w:bCs w:val="0"/>
          <w:sz w:val="24"/>
          <w:szCs w:val="24"/>
          <w:lang w:val="en-US" w:eastAsia="zh-CN"/>
        </w:rPr>
      </w:pPr>
    </w:p>
    <w:sectPr>
      <w:headerReference r:id="rId3" w:type="default"/>
      <w:headerReference r:id="rId4" w:type="even"/>
      <w:pgSz w:w="16839" w:h="11907" w:orient="landscape"/>
      <w:pgMar w:top="1134" w:right="1474" w:bottom="1134" w:left="1587" w:header="851" w:footer="992" w:gutter="0"/>
      <w:paperSrc w:first="7"/>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mODBmNTNhZGMwZDZkZmE2M2RlNDc3NzE0MTZhYjQifQ=="/>
  </w:docVars>
  <w:rsids>
    <w:rsidRoot w:val="00172A27"/>
    <w:rsid w:val="00040B9C"/>
    <w:rsid w:val="00063909"/>
    <w:rsid w:val="000C4BBB"/>
    <w:rsid w:val="000E196C"/>
    <w:rsid w:val="001549D3"/>
    <w:rsid w:val="00154C21"/>
    <w:rsid w:val="0015502F"/>
    <w:rsid w:val="00181FCE"/>
    <w:rsid w:val="001B524A"/>
    <w:rsid w:val="001C7D23"/>
    <w:rsid w:val="001E1EAC"/>
    <w:rsid w:val="00284EFC"/>
    <w:rsid w:val="0029542E"/>
    <w:rsid w:val="002A7A76"/>
    <w:rsid w:val="00322554"/>
    <w:rsid w:val="0032324C"/>
    <w:rsid w:val="003465BB"/>
    <w:rsid w:val="003727EE"/>
    <w:rsid w:val="00383275"/>
    <w:rsid w:val="003B5BF6"/>
    <w:rsid w:val="0043185D"/>
    <w:rsid w:val="004327DE"/>
    <w:rsid w:val="004B1850"/>
    <w:rsid w:val="004D78E2"/>
    <w:rsid w:val="00527C58"/>
    <w:rsid w:val="00545ABA"/>
    <w:rsid w:val="005B0CB0"/>
    <w:rsid w:val="005D6642"/>
    <w:rsid w:val="00625DDE"/>
    <w:rsid w:val="00631ABE"/>
    <w:rsid w:val="0064765D"/>
    <w:rsid w:val="006831D7"/>
    <w:rsid w:val="006A1C39"/>
    <w:rsid w:val="00717FE3"/>
    <w:rsid w:val="007207C7"/>
    <w:rsid w:val="00733FEB"/>
    <w:rsid w:val="00765287"/>
    <w:rsid w:val="008F7EC4"/>
    <w:rsid w:val="00951247"/>
    <w:rsid w:val="00A148C3"/>
    <w:rsid w:val="00A32B16"/>
    <w:rsid w:val="00A50122"/>
    <w:rsid w:val="00A757FA"/>
    <w:rsid w:val="00B42D57"/>
    <w:rsid w:val="00B8575D"/>
    <w:rsid w:val="00B86ADF"/>
    <w:rsid w:val="00B87241"/>
    <w:rsid w:val="00BA21AF"/>
    <w:rsid w:val="00BB5717"/>
    <w:rsid w:val="00BF6044"/>
    <w:rsid w:val="00C73242"/>
    <w:rsid w:val="00C802AA"/>
    <w:rsid w:val="00CE6D5A"/>
    <w:rsid w:val="00CF65B8"/>
    <w:rsid w:val="00D0213D"/>
    <w:rsid w:val="00D443ED"/>
    <w:rsid w:val="00DC40D8"/>
    <w:rsid w:val="00DF7FF4"/>
    <w:rsid w:val="00E207B3"/>
    <w:rsid w:val="00E70DF0"/>
    <w:rsid w:val="00E95455"/>
    <w:rsid w:val="00EA03C9"/>
    <w:rsid w:val="00EF5AC1"/>
    <w:rsid w:val="00F0766F"/>
    <w:rsid w:val="00F10970"/>
    <w:rsid w:val="00F30073"/>
    <w:rsid w:val="00F547CC"/>
    <w:rsid w:val="00FA79EC"/>
    <w:rsid w:val="013D70EE"/>
    <w:rsid w:val="02FD00FB"/>
    <w:rsid w:val="036874FE"/>
    <w:rsid w:val="037F2E3C"/>
    <w:rsid w:val="03F32E6B"/>
    <w:rsid w:val="063B43D7"/>
    <w:rsid w:val="071F5502"/>
    <w:rsid w:val="077E5EF9"/>
    <w:rsid w:val="07D72BB7"/>
    <w:rsid w:val="08170846"/>
    <w:rsid w:val="09105B5A"/>
    <w:rsid w:val="099219E3"/>
    <w:rsid w:val="09E95708"/>
    <w:rsid w:val="0B5F3160"/>
    <w:rsid w:val="0BDC2541"/>
    <w:rsid w:val="0C271524"/>
    <w:rsid w:val="0C4754C6"/>
    <w:rsid w:val="0CF57152"/>
    <w:rsid w:val="0E655EF8"/>
    <w:rsid w:val="0FE87DC7"/>
    <w:rsid w:val="1003295F"/>
    <w:rsid w:val="10483DFE"/>
    <w:rsid w:val="10E85E0E"/>
    <w:rsid w:val="1139200A"/>
    <w:rsid w:val="12411A1A"/>
    <w:rsid w:val="12B851EB"/>
    <w:rsid w:val="1300233F"/>
    <w:rsid w:val="14621E5E"/>
    <w:rsid w:val="14666511"/>
    <w:rsid w:val="15BE5F2B"/>
    <w:rsid w:val="17475706"/>
    <w:rsid w:val="175762AB"/>
    <w:rsid w:val="17670401"/>
    <w:rsid w:val="17707173"/>
    <w:rsid w:val="185739CC"/>
    <w:rsid w:val="199B3356"/>
    <w:rsid w:val="1A797E5D"/>
    <w:rsid w:val="1AAB224B"/>
    <w:rsid w:val="1C124380"/>
    <w:rsid w:val="1D3C322C"/>
    <w:rsid w:val="1EAF52FC"/>
    <w:rsid w:val="1FF64398"/>
    <w:rsid w:val="2087307A"/>
    <w:rsid w:val="210804B4"/>
    <w:rsid w:val="21CC5475"/>
    <w:rsid w:val="21D66EF6"/>
    <w:rsid w:val="22C27118"/>
    <w:rsid w:val="23B27BC2"/>
    <w:rsid w:val="241B149F"/>
    <w:rsid w:val="241C2B7B"/>
    <w:rsid w:val="242F2855"/>
    <w:rsid w:val="259A6042"/>
    <w:rsid w:val="27866F3D"/>
    <w:rsid w:val="27A2626E"/>
    <w:rsid w:val="28DF31B4"/>
    <w:rsid w:val="28E82B56"/>
    <w:rsid w:val="28FE14AC"/>
    <w:rsid w:val="29646B26"/>
    <w:rsid w:val="2AE40EB6"/>
    <w:rsid w:val="2B7E450D"/>
    <w:rsid w:val="2BE06E12"/>
    <w:rsid w:val="2C517885"/>
    <w:rsid w:val="2D8C4FC3"/>
    <w:rsid w:val="2DD92289"/>
    <w:rsid w:val="2E316014"/>
    <w:rsid w:val="2E60531B"/>
    <w:rsid w:val="2FEC4976"/>
    <w:rsid w:val="300F31E9"/>
    <w:rsid w:val="30BF4FBB"/>
    <w:rsid w:val="314A2DAB"/>
    <w:rsid w:val="32C86DBD"/>
    <w:rsid w:val="33632617"/>
    <w:rsid w:val="348F0040"/>
    <w:rsid w:val="35BF135E"/>
    <w:rsid w:val="35C75C3F"/>
    <w:rsid w:val="363A080C"/>
    <w:rsid w:val="36EB02CA"/>
    <w:rsid w:val="38687C64"/>
    <w:rsid w:val="38770181"/>
    <w:rsid w:val="3A1C07C9"/>
    <w:rsid w:val="3AC272F4"/>
    <w:rsid w:val="3CED3371"/>
    <w:rsid w:val="3D5F502E"/>
    <w:rsid w:val="3DBE738B"/>
    <w:rsid w:val="3E7C6FC8"/>
    <w:rsid w:val="3EAD6205"/>
    <w:rsid w:val="3F8A5DEE"/>
    <w:rsid w:val="3F8F2EBC"/>
    <w:rsid w:val="3FD462B9"/>
    <w:rsid w:val="41BF7620"/>
    <w:rsid w:val="43B86A2E"/>
    <w:rsid w:val="43C35342"/>
    <w:rsid w:val="44E52A8B"/>
    <w:rsid w:val="44EC5A73"/>
    <w:rsid w:val="45D640FB"/>
    <w:rsid w:val="46E354A8"/>
    <w:rsid w:val="47D946D1"/>
    <w:rsid w:val="48E12C8E"/>
    <w:rsid w:val="4A2E1C1F"/>
    <w:rsid w:val="4BB41855"/>
    <w:rsid w:val="4C107F4A"/>
    <w:rsid w:val="4DB8371B"/>
    <w:rsid w:val="4E0D5583"/>
    <w:rsid w:val="514C1E30"/>
    <w:rsid w:val="520D571E"/>
    <w:rsid w:val="525F18A0"/>
    <w:rsid w:val="53012E99"/>
    <w:rsid w:val="54DE567B"/>
    <w:rsid w:val="55274407"/>
    <w:rsid w:val="55606D50"/>
    <w:rsid w:val="56766FAF"/>
    <w:rsid w:val="56D2335F"/>
    <w:rsid w:val="57BA371E"/>
    <w:rsid w:val="585D2A2D"/>
    <w:rsid w:val="58E812B5"/>
    <w:rsid w:val="590C0DDC"/>
    <w:rsid w:val="5942747B"/>
    <w:rsid w:val="595E0B20"/>
    <w:rsid w:val="598F21C8"/>
    <w:rsid w:val="5AB94682"/>
    <w:rsid w:val="5B443B84"/>
    <w:rsid w:val="5B4A4706"/>
    <w:rsid w:val="5D2D0252"/>
    <w:rsid w:val="5D786899"/>
    <w:rsid w:val="5EA84794"/>
    <w:rsid w:val="5F521D7D"/>
    <w:rsid w:val="5F7A054A"/>
    <w:rsid w:val="60B10041"/>
    <w:rsid w:val="61AB573A"/>
    <w:rsid w:val="62326CF2"/>
    <w:rsid w:val="62400D58"/>
    <w:rsid w:val="625656FD"/>
    <w:rsid w:val="62BC51CE"/>
    <w:rsid w:val="62D2406F"/>
    <w:rsid w:val="63546387"/>
    <w:rsid w:val="64042C94"/>
    <w:rsid w:val="646828A5"/>
    <w:rsid w:val="64902A13"/>
    <w:rsid w:val="64915585"/>
    <w:rsid w:val="662211AC"/>
    <w:rsid w:val="670F2690"/>
    <w:rsid w:val="67246A00"/>
    <w:rsid w:val="672E2F69"/>
    <w:rsid w:val="678C60BA"/>
    <w:rsid w:val="67B92D5A"/>
    <w:rsid w:val="68D178C8"/>
    <w:rsid w:val="694952E1"/>
    <w:rsid w:val="695D53D6"/>
    <w:rsid w:val="6A3233D1"/>
    <w:rsid w:val="6AC34A57"/>
    <w:rsid w:val="6C241C9B"/>
    <w:rsid w:val="6D7870B1"/>
    <w:rsid w:val="6DC86D62"/>
    <w:rsid w:val="6E3D6518"/>
    <w:rsid w:val="6E484DC8"/>
    <w:rsid w:val="6E4E48B9"/>
    <w:rsid w:val="6F27393C"/>
    <w:rsid w:val="70D479EC"/>
    <w:rsid w:val="70DA3813"/>
    <w:rsid w:val="72E54575"/>
    <w:rsid w:val="733314E2"/>
    <w:rsid w:val="749C09AA"/>
    <w:rsid w:val="74E55BBD"/>
    <w:rsid w:val="75544359"/>
    <w:rsid w:val="75916855"/>
    <w:rsid w:val="774147BF"/>
    <w:rsid w:val="77935775"/>
    <w:rsid w:val="77E5558D"/>
    <w:rsid w:val="78003425"/>
    <w:rsid w:val="780340F6"/>
    <w:rsid w:val="788C0093"/>
    <w:rsid w:val="79873886"/>
    <w:rsid w:val="7A193E24"/>
    <w:rsid w:val="7A456A69"/>
    <w:rsid w:val="7A6D0C48"/>
    <w:rsid w:val="7B635E4F"/>
    <w:rsid w:val="7B6C7B77"/>
    <w:rsid w:val="7BD25BB8"/>
    <w:rsid w:val="7C173343"/>
    <w:rsid w:val="7C381BA3"/>
    <w:rsid w:val="7CEA35A6"/>
    <w:rsid w:val="7D255454"/>
    <w:rsid w:val="7E0263B7"/>
    <w:rsid w:val="7EA53FEC"/>
    <w:rsid w:val="7F276B00"/>
    <w:rsid w:val="7FA337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批注框文本 Char"/>
    <w:basedOn w:val="7"/>
    <w:link w:val="2"/>
    <w:semiHidden/>
    <w:qFormat/>
    <w:uiPriority w:val="99"/>
    <w:rPr>
      <w:kern w:val="2"/>
      <w:sz w:val="18"/>
      <w:szCs w:val="18"/>
    </w:rPr>
  </w:style>
  <w:style w:type="character" w:customStyle="1" w:styleId="11">
    <w:name w:val="font41"/>
    <w:basedOn w:val="7"/>
    <w:qFormat/>
    <w:uiPriority w:val="0"/>
    <w:rPr>
      <w:rFonts w:hint="default" w:ascii="Times New Roman" w:hAnsi="Times New Roman" w:cs="Times New Roman"/>
      <w:color w:val="000000"/>
      <w:sz w:val="21"/>
      <w:szCs w:val="21"/>
      <w:u w:val="none"/>
    </w:rPr>
  </w:style>
  <w:style w:type="character" w:customStyle="1" w:styleId="12">
    <w:name w:val="font11"/>
    <w:basedOn w:val="7"/>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1620</Words>
  <Characters>1717</Characters>
  <Lines>2</Lines>
  <Paragraphs>1</Paragraphs>
  <TotalTime>0</TotalTime>
  <ScaleCrop>false</ScaleCrop>
  <LinksUpToDate>false</LinksUpToDate>
  <CharactersWithSpaces>1792</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2019-03-28T09:03:00Z</dcterms:created>
  <dc:creator>zac</dc:creator>
  <cp:lastModifiedBy>Administrator</cp:lastModifiedBy>
  <cp:lastPrinted>2023-02-10T04:46:00Z</cp:lastPrinted>
  <dcterms:modified xsi:type="dcterms:W3CDTF">2023-02-17T08:00:37Z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y fmtid="{D5CDD505-2E9C-101B-9397-08002B2CF9AE}" pid="3" name="ICV">
    <vt:lpwstr>F042B43737B5458B9BD81A9FA5BCAA92</vt:lpwstr>
  </property>
</Properties>
</file>